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F61D" w14:textId="38217C75" w:rsidR="00905A9C" w:rsidRPr="006C58DE" w:rsidRDefault="006C58DE">
      <w:pPr>
        <w:rPr>
          <w:rFonts w:ascii="Helvetica" w:hAnsi="Helvetica"/>
          <w:b/>
          <w:bCs/>
          <w:color w:val="264484"/>
          <w:sz w:val="44"/>
          <w:szCs w:val="44"/>
          <w:lang w:val="fr-CA"/>
        </w:rPr>
      </w:pPr>
      <w:r w:rsidRPr="00592E3C">
        <w:rPr>
          <w:rFonts w:ascii="Helvetica" w:hAnsi="Helvetica"/>
          <w:b/>
          <w:noProof/>
          <w:color w:val="264484"/>
          <w:sz w:val="44"/>
          <w:szCs w:val="44"/>
          <w:lang w:val="fr-CA"/>
        </w:rPr>
        <w:drawing>
          <wp:anchor distT="0" distB="0" distL="114300" distR="114300" simplePos="0" relativeHeight="251659264" behindDoc="0" locked="0" layoutInCell="1" allowOverlap="1" wp14:anchorId="7F38B48B" wp14:editId="3A6A52F1">
            <wp:simplePos x="0" y="0"/>
            <wp:positionH relativeFrom="column">
              <wp:posOffset>4010971</wp:posOffset>
            </wp:positionH>
            <wp:positionV relativeFrom="paragraph">
              <wp:posOffset>0</wp:posOffset>
            </wp:positionV>
            <wp:extent cx="1828165" cy="845820"/>
            <wp:effectExtent l="0" t="0" r="0" b="0"/>
            <wp:wrapSquare wrapText="bothSides"/>
            <wp:docPr id="50596853"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853" name="Picture 1" descr="A blue and green logo&#10;&#10;AI-generated content may be incorrect."/>
                    <pic:cNvPicPr/>
                  </pic:nvPicPr>
                  <pic:blipFill rotWithShape="1">
                    <a:blip r:embed="rId7"/>
                    <a:srcRect t="25087" b="28644"/>
                    <a:stretch>
                      <a:fillRect/>
                    </a:stretch>
                  </pic:blipFill>
                  <pic:spPr bwMode="auto">
                    <a:xfrm>
                      <a:off x="0" y="0"/>
                      <a:ext cx="1828165" cy="84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29DF" w:rsidRPr="006C58DE">
        <w:rPr>
          <w:rFonts w:ascii="Helvetica" w:hAnsi="Helvetica"/>
          <w:b/>
          <w:bCs/>
          <w:color w:val="264484"/>
          <w:sz w:val="44"/>
          <w:szCs w:val="44"/>
          <w:lang w:val="fr-CA"/>
        </w:rPr>
        <w:t>Comment engager les services de communication</w:t>
      </w:r>
    </w:p>
    <w:p w14:paraId="78900569" w14:textId="378362B2"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Si vous travaillez dans une organisation qui a un service de communication, contactez-les tôt pour discuter de l'importance de participer à la campagne du Mois de la prévention des chutes du point de vue de l'ensemble de votre organisation. Voici quelques conseils pour vous aider à interagir avec vos collègues en communication afin qu'ils puissent vous aider en ce qui concerne la sensibilisation à la prévention des chutes pendant la campagne du Mois de la prévention des chutes en novembre. </w:t>
      </w:r>
    </w:p>
    <w:p w14:paraId="13109F33" w14:textId="77777777" w:rsidR="00905A9C" w:rsidRPr="006C58DE" w:rsidRDefault="00CC29DF">
      <w:pPr>
        <w:rPr>
          <w:rFonts w:ascii="Helvetica" w:hAnsi="Helvetica"/>
          <w:b/>
          <w:bCs/>
          <w:color w:val="264484"/>
          <w:sz w:val="36"/>
          <w:szCs w:val="36"/>
          <w:lang w:val="fr-CA"/>
        </w:rPr>
      </w:pPr>
      <w:proofErr w:type="gramStart"/>
      <w:r w:rsidRPr="006C58DE">
        <w:rPr>
          <w:rFonts w:ascii="Helvetica" w:hAnsi="Helvetica"/>
          <w:b/>
          <w:bCs/>
          <w:color w:val="264484"/>
          <w:sz w:val="36"/>
          <w:szCs w:val="36"/>
          <w:lang w:val="fr-CA"/>
        </w:rPr>
        <w:t>Faites</w:t>
      </w:r>
      <w:proofErr w:type="gramEnd"/>
      <w:r w:rsidRPr="006C58DE">
        <w:rPr>
          <w:rFonts w:ascii="Helvetica" w:hAnsi="Helvetica"/>
          <w:b/>
          <w:bCs/>
          <w:color w:val="264484"/>
          <w:sz w:val="36"/>
          <w:szCs w:val="36"/>
          <w:lang w:val="fr-CA"/>
        </w:rPr>
        <w:t xml:space="preserve"> vos recherches </w:t>
      </w:r>
    </w:p>
    <w:p w14:paraId="56F90FA0" w14:textId="29ACD03A"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Examinez les plateformes de communication de votre organisation, telles que votre site web et vos réseaux sociaux, afin de vous familiariser avec le type d'information que l'organisation partage. Il est également important de comprendre comment le Mois de la prévention des chutes s'inscrit dans le mandat et le message de votre organisation, afin de pouvoir démontrer que votre message est pertinent pour l'équipe de communication. </w:t>
      </w:r>
    </w:p>
    <w:p w14:paraId="4CA91F31" w14:textId="77777777" w:rsidR="00905A9C" w:rsidRPr="006C58DE" w:rsidRDefault="00CC29DF">
      <w:pPr>
        <w:rPr>
          <w:rFonts w:ascii="Helvetica" w:hAnsi="Helvetica"/>
          <w:b/>
          <w:bCs/>
          <w:color w:val="264484"/>
          <w:sz w:val="36"/>
          <w:szCs w:val="36"/>
          <w:lang w:val="fr-CA"/>
        </w:rPr>
      </w:pPr>
      <w:r w:rsidRPr="006C58DE">
        <w:rPr>
          <w:rFonts w:ascii="Helvetica" w:hAnsi="Helvetica"/>
          <w:b/>
          <w:bCs/>
          <w:color w:val="264484"/>
          <w:sz w:val="36"/>
          <w:szCs w:val="36"/>
          <w:lang w:val="fr-CA"/>
        </w:rPr>
        <w:t xml:space="preserve">Pratiquez votre présentation </w:t>
      </w:r>
    </w:p>
    <w:p w14:paraId="1A902EAC" w14:textId="242D21BB"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Tout comme pour faire une présentation aux médias, assurez-vous de pouvoir partager votre message de manière concise. Soyez clair sur la manière dont la prévention des chutes est pertinente pour votre organisation et pourquoi le partage de contenu s'aligne bien avec votre message et vos valeurs. Faites cela par courriel d'abord, puis faites un suivi par téléphone ou lors d'une réunion personnelle quelques jours plus tard. </w:t>
      </w:r>
    </w:p>
    <w:p w14:paraId="4EB8D19D" w14:textId="77777777" w:rsidR="00905A9C" w:rsidRPr="006C58DE" w:rsidRDefault="00CC29DF">
      <w:pPr>
        <w:rPr>
          <w:rFonts w:ascii="Helvetica" w:hAnsi="Helvetica"/>
          <w:b/>
          <w:bCs/>
          <w:color w:val="264484"/>
          <w:sz w:val="36"/>
          <w:szCs w:val="36"/>
          <w:lang w:val="fr-CA"/>
        </w:rPr>
      </w:pPr>
      <w:r w:rsidRPr="006C58DE">
        <w:rPr>
          <w:rFonts w:ascii="Helvetica" w:hAnsi="Helvetica"/>
          <w:b/>
          <w:bCs/>
          <w:color w:val="264484"/>
          <w:sz w:val="36"/>
          <w:szCs w:val="36"/>
          <w:lang w:val="fr-CA"/>
        </w:rPr>
        <w:t xml:space="preserve">Faites des demandes tôt ainsi que des rappels </w:t>
      </w:r>
    </w:p>
    <w:p w14:paraId="21C24990" w14:textId="1F207072" w:rsidR="0044114A"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Prenez contact au moins deux mois à l'avance – en septembre, une fois le week-end de la fête du Travail passé – pour entamer les discussions. Un service de communication très occupé peut avoir besoin d'impliquer d'autres décideurs et de demander l'approbation de la direction. Une fois que l'équipe des communications aura accepté de promouvoir le Mois de la prévention des chutes, envoyez un rappel de suivi à vos collègues en communications. Par exemple, vous pouvez envoyer un bref courriel indiquant que vous êtes reconnaissant et enthousiaste d'avoir leur soutien pour la sensibilisation à la prévention des chutes et réitérer les détails concernant ce que votre organisation fera. </w:t>
      </w:r>
    </w:p>
    <w:p w14:paraId="2AEF34DE" w14:textId="0FA75706" w:rsidR="00905A9C" w:rsidRPr="006C58DE" w:rsidRDefault="00CC29DF">
      <w:pPr>
        <w:rPr>
          <w:rFonts w:ascii="Helvetica" w:hAnsi="Helvetica"/>
          <w:b/>
          <w:bCs/>
          <w:color w:val="264484"/>
          <w:sz w:val="36"/>
          <w:szCs w:val="36"/>
          <w:lang w:val="fr-CA"/>
        </w:rPr>
      </w:pPr>
      <w:r w:rsidRPr="006C58DE">
        <w:rPr>
          <w:rFonts w:ascii="Helvetica" w:hAnsi="Helvetica"/>
          <w:b/>
          <w:bCs/>
          <w:color w:val="264484"/>
          <w:sz w:val="36"/>
          <w:szCs w:val="36"/>
          <w:lang w:val="fr-CA"/>
        </w:rPr>
        <w:t xml:space="preserve">Soyez précis </w:t>
      </w:r>
    </w:p>
    <w:p w14:paraId="1529926E" w14:textId="77777777"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Commencez par demander s'ils seraient disposés à faire quelque chose de précis, comme partager trois publications sur les réseaux sociaux pendant le mois de novembre. Selon leur réponse, vous pourriez constater qu'ils sont très intéressés et souhaitent en faire davantage. </w:t>
      </w:r>
      <w:r w:rsidRPr="006C58DE">
        <w:rPr>
          <w:rFonts w:ascii="Helvetica" w:hAnsi="Helvetica"/>
          <w:color w:val="000000"/>
          <w:sz w:val="22"/>
          <w:szCs w:val="22"/>
          <w:lang w:val="fr-CA"/>
        </w:rPr>
        <w:lastRenderedPageBreak/>
        <w:t xml:space="preserve">Des exemples de renseignements que vous pouvez fournir au département de communication incluent : </w:t>
      </w:r>
    </w:p>
    <w:p w14:paraId="2B5515E0" w14:textId="4F5C5F12" w:rsidR="00905A9C" w:rsidRPr="006C58DE" w:rsidRDefault="00CC29DF" w:rsidP="00905A9C">
      <w:pPr>
        <w:pStyle w:val="ListParagraph"/>
        <w:numPr>
          <w:ilvl w:val="0"/>
          <w:numId w:val="1"/>
        </w:numPr>
        <w:rPr>
          <w:rFonts w:ascii="Helvetica" w:hAnsi="Helvetica"/>
          <w:color w:val="000000"/>
          <w:sz w:val="22"/>
          <w:szCs w:val="22"/>
          <w:lang w:val="fr-CA"/>
        </w:rPr>
      </w:pPr>
      <w:r w:rsidRPr="006C58DE">
        <w:rPr>
          <w:rFonts w:ascii="Helvetica" w:hAnsi="Helvetica"/>
          <w:color w:val="000000"/>
          <w:sz w:val="22"/>
          <w:szCs w:val="22"/>
          <w:lang w:val="fr-CA"/>
        </w:rPr>
        <w:t xml:space="preserve">Des statistiques de la Banque de faits sur le Mois de la prévention des chutes  </w:t>
      </w:r>
    </w:p>
    <w:p w14:paraId="51E8EC84" w14:textId="29C36887" w:rsidR="00905A9C" w:rsidRPr="006C58DE" w:rsidRDefault="00CC29DF" w:rsidP="00905A9C">
      <w:pPr>
        <w:pStyle w:val="ListParagraph"/>
        <w:numPr>
          <w:ilvl w:val="0"/>
          <w:numId w:val="1"/>
        </w:numPr>
        <w:rPr>
          <w:rFonts w:ascii="Helvetica" w:hAnsi="Helvetica"/>
          <w:color w:val="000000"/>
          <w:sz w:val="22"/>
          <w:szCs w:val="22"/>
          <w:lang w:val="fr-CA"/>
        </w:rPr>
      </w:pPr>
      <w:r w:rsidRPr="006C58DE">
        <w:rPr>
          <w:rFonts w:ascii="Helvetica" w:hAnsi="Helvetica"/>
          <w:color w:val="000000"/>
          <w:sz w:val="22"/>
          <w:szCs w:val="22"/>
          <w:lang w:val="fr-CA"/>
        </w:rPr>
        <w:t>Les activités qui sont prévues par votre organisation</w:t>
      </w:r>
    </w:p>
    <w:p w14:paraId="058D8C9C" w14:textId="47532F20" w:rsidR="00905A9C" w:rsidRPr="006C58DE" w:rsidRDefault="00CC29DF" w:rsidP="00905A9C">
      <w:pPr>
        <w:pStyle w:val="ListParagraph"/>
        <w:numPr>
          <w:ilvl w:val="0"/>
          <w:numId w:val="1"/>
        </w:numPr>
        <w:rPr>
          <w:rFonts w:ascii="Helvetica" w:hAnsi="Helvetica"/>
          <w:color w:val="000000"/>
          <w:sz w:val="22"/>
          <w:szCs w:val="22"/>
          <w:lang w:val="fr-CA"/>
        </w:rPr>
      </w:pPr>
      <w:r w:rsidRPr="006C58DE">
        <w:rPr>
          <w:rFonts w:ascii="Helvetica" w:hAnsi="Helvetica"/>
          <w:color w:val="000000"/>
          <w:sz w:val="22"/>
          <w:szCs w:val="22"/>
          <w:lang w:val="fr-CA"/>
        </w:rPr>
        <w:t>Les services de prévention des chutes que vous offrez et que vous souhaitez promouvoir</w:t>
      </w:r>
    </w:p>
    <w:p w14:paraId="1FF3BC44" w14:textId="07A5F395" w:rsidR="00905A9C" w:rsidRPr="006C58DE" w:rsidRDefault="00CC29DF" w:rsidP="006C58DE">
      <w:pPr>
        <w:pStyle w:val="ListParagraph"/>
        <w:numPr>
          <w:ilvl w:val="0"/>
          <w:numId w:val="1"/>
        </w:numPr>
        <w:rPr>
          <w:rFonts w:ascii="Helvetica" w:hAnsi="Helvetica"/>
          <w:color w:val="000000"/>
          <w:sz w:val="22"/>
          <w:szCs w:val="22"/>
          <w:lang w:val="fr-CA"/>
        </w:rPr>
      </w:pPr>
      <w:r w:rsidRPr="006C58DE">
        <w:rPr>
          <w:rFonts w:ascii="Helvetica" w:hAnsi="Helvetica"/>
          <w:color w:val="000000"/>
          <w:sz w:val="22"/>
          <w:szCs w:val="22"/>
          <w:lang w:val="fr-CA"/>
        </w:rPr>
        <w:t xml:space="preserve">Diverses ressources pour le Mois de la prévention des chutes sont disponibles à partager, telles que des affiches, des vidéos et des graphiques. </w:t>
      </w:r>
    </w:p>
    <w:p w14:paraId="1F3B402C" w14:textId="25B80710" w:rsidR="00905A9C" w:rsidRPr="006C58DE" w:rsidRDefault="00CC29DF">
      <w:pPr>
        <w:rPr>
          <w:rFonts w:ascii="Helvetica" w:hAnsi="Helvetica"/>
          <w:b/>
          <w:bCs/>
          <w:color w:val="264484"/>
          <w:sz w:val="36"/>
          <w:szCs w:val="36"/>
          <w:lang w:val="fr-CA"/>
        </w:rPr>
      </w:pPr>
      <w:r w:rsidRPr="006C58DE">
        <w:rPr>
          <w:rFonts w:ascii="Helvetica" w:hAnsi="Helvetica"/>
          <w:b/>
          <w:bCs/>
          <w:color w:val="264484"/>
          <w:sz w:val="36"/>
          <w:szCs w:val="36"/>
          <w:lang w:val="fr-CA"/>
        </w:rPr>
        <w:t xml:space="preserve">Faites en sorte que ce soit facile </w:t>
      </w:r>
    </w:p>
    <w:p w14:paraId="115AF0FB" w14:textId="77777777"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Pensez à ce que vous leur demandez de faire et facilitez-leur la tâche. Si vous souhaitez qu'ils partagent trois publications en novembre, envoyez-leur les graphiques des publications, le texte, les hashtags et les dates auxquelles vous aimeriez qu'ils partagent ces publications. Bien sûr, il est important de préciser que vous comprenez que les dates peuvent devoir être ajustées en fonction du calendrier complet des médias sociaux de votre organisation. </w:t>
      </w:r>
    </w:p>
    <w:p w14:paraId="552FBB33" w14:textId="05726A0C"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Si vous souhaitez partager vos propres ressources organisationnelles avec le logo du Mois de la prévention des chutes, veuillez inclure les consignes d'utilisation du logo ou fournir vos ressources avec le logo du Mois de la prévention des chutes déjà intégré. </w:t>
      </w:r>
    </w:p>
    <w:p w14:paraId="1FA72DE2" w14:textId="77777777" w:rsidR="00905A9C" w:rsidRPr="006C58DE" w:rsidRDefault="00CC29DF">
      <w:pPr>
        <w:rPr>
          <w:rFonts w:ascii="Helvetica" w:hAnsi="Helvetica"/>
          <w:b/>
          <w:bCs/>
          <w:color w:val="264484"/>
          <w:sz w:val="36"/>
          <w:szCs w:val="36"/>
          <w:lang w:val="fr-CA"/>
        </w:rPr>
      </w:pPr>
      <w:r w:rsidRPr="006C58DE">
        <w:rPr>
          <w:rFonts w:ascii="Helvetica" w:hAnsi="Helvetica"/>
          <w:b/>
          <w:bCs/>
          <w:color w:val="264484"/>
          <w:sz w:val="36"/>
          <w:szCs w:val="36"/>
          <w:lang w:val="fr-CA"/>
        </w:rPr>
        <w:t xml:space="preserve">Remerciez vos collègues </w:t>
      </w:r>
    </w:p>
    <w:p w14:paraId="1BF3C23A" w14:textId="77777777" w:rsidR="00905A9C" w:rsidRPr="006C58DE" w:rsidRDefault="00CC29DF">
      <w:pPr>
        <w:rPr>
          <w:rFonts w:ascii="Helvetica" w:hAnsi="Helvetica"/>
          <w:color w:val="000000"/>
          <w:sz w:val="22"/>
          <w:szCs w:val="22"/>
          <w:lang w:val="fr-CA"/>
        </w:rPr>
      </w:pPr>
      <w:r w:rsidRPr="006C58DE">
        <w:rPr>
          <w:rFonts w:ascii="Helvetica" w:hAnsi="Helvetica"/>
          <w:color w:val="000000"/>
          <w:sz w:val="22"/>
          <w:szCs w:val="22"/>
          <w:lang w:val="fr-CA"/>
        </w:rPr>
        <w:t xml:space="preserve">Après qu'ils ont terminé ce que vous leur avez demandé de faire, envoyez-leur un courriel de remerciement et réitérez la raison pour laquelle leur implication est importante. Il n'est jamais trop tôt pour commencer à planifier pour l'année prochaine, alors faites-leur savoir que vous espérez qu'ils seront impliqués l'année prochaine. </w:t>
      </w:r>
    </w:p>
    <w:p w14:paraId="6E49B759" w14:textId="1755DE1D" w:rsidR="00905A9C" w:rsidRPr="006C58DE" w:rsidRDefault="0044114A">
      <w:pPr>
        <w:rPr>
          <w:rFonts w:ascii="Helvetica" w:hAnsi="Helvetica"/>
          <w:b/>
          <w:bCs/>
          <w:color w:val="264484"/>
          <w:sz w:val="36"/>
          <w:szCs w:val="36"/>
          <w:lang w:val="fr-CA"/>
        </w:rPr>
      </w:pPr>
      <w:r w:rsidRPr="006C58DE">
        <w:rPr>
          <w:rFonts w:ascii="Helvetica" w:hAnsi="Helvetica"/>
          <w:b/>
          <w:bCs/>
          <w:color w:val="264484"/>
          <w:sz w:val="36"/>
          <w:szCs w:val="36"/>
          <w:lang w:val="fr-CA"/>
        </w:rPr>
        <w:t>Faites le point</w:t>
      </w:r>
    </w:p>
    <w:p w14:paraId="08A65DFE" w14:textId="68491D6E" w:rsidR="00905A9C" w:rsidRPr="006C58DE" w:rsidRDefault="00CC29DF" w:rsidP="006C58DE">
      <w:pPr>
        <w:rPr>
          <w:rFonts w:ascii="Helvetica" w:hAnsi="Helvetica"/>
          <w:color w:val="000000"/>
          <w:sz w:val="22"/>
          <w:szCs w:val="22"/>
          <w:lang w:val="fr-CA"/>
        </w:rPr>
      </w:pPr>
      <w:r w:rsidRPr="006C58DE">
        <w:rPr>
          <w:rFonts w:ascii="Helvetica" w:hAnsi="Helvetica"/>
          <w:color w:val="000000"/>
          <w:sz w:val="22"/>
          <w:szCs w:val="22"/>
          <w:lang w:val="fr-CA"/>
        </w:rPr>
        <w:t>Après la fin du Mois de la prévention des chutes, faites le point avec vos collègues en communication. Demandez-leur quels ont été les résultats et les indicateurs d'engagement obtenus grâce au contenu du Mois de la prévention des chutes, et célébrez ensemble votre réussite.</w:t>
      </w:r>
    </w:p>
    <w:p w14:paraId="452582A8" w14:textId="77777777" w:rsidR="006C58DE" w:rsidRPr="006C58DE" w:rsidRDefault="006C58DE">
      <w:pPr>
        <w:rPr>
          <w:rFonts w:ascii="Helvetica" w:hAnsi="Helvetica"/>
          <w:color w:val="000000"/>
          <w:sz w:val="22"/>
          <w:szCs w:val="22"/>
          <w:lang w:val="fr-CA"/>
        </w:rPr>
      </w:pPr>
    </w:p>
    <w:sectPr w:rsidR="006C58DE" w:rsidRPr="006C58DE" w:rsidSect="006C58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4A63" w14:textId="77777777" w:rsidR="003563FD" w:rsidRDefault="003563FD">
      <w:pPr>
        <w:spacing w:after="0" w:line="240" w:lineRule="auto"/>
      </w:pPr>
      <w:r>
        <w:separator/>
      </w:r>
    </w:p>
  </w:endnote>
  <w:endnote w:type="continuationSeparator" w:id="0">
    <w:p w14:paraId="275DA0DF" w14:textId="77777777" w:rsidR="003563FD" w:rsidRDefault="00356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7885" w14:textId="77777777" w:rsidR="006C58DE" w:rsidRDefault="006C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6E8E" w14:textId="77777777" w:rsidR="006C58DE" w:rsidRPr="00BA4045" w:rsidRDefault="006C58DE" w:rsidP="006C58DE">
    <w:pPr>
      <w:pStyle w:val="Footer"/>
      <w:rPr>
        <w:rFonts w:ascii="Helvetica" w:hAnsi="Helvetica"/>
        <w:sz w:val="18"/>
        <w:szCs w:val="18"/>
      </w:rPr>
    </w:pPr>
    <w:r w:rsidRPr="00BA4045">
      <w:rPr>
        <w:rFonts w:ascii="Helvetica" w:hAnsi="Helvetica"/>
        <w:sz w:val="18"/>
        <w:szCs w:val="18"/>
      </w:rPr>
      <w:t>parachute.ca/</w:t>
    </w:r>
    <w:proofErr w:type="spellStart"/>
    <w:r w:rsidRPr="00BA4045">
      <w:rPr>
        <w:rFonts w:ascii="Helvetica" w:hAnsi="Helvetica"/>
        <w:sz w:val="18"/>
        <w:szCs w:val="18"/>
      </w:rPr>
      <w:t>moisdelapréventiondeschutes</w:t>
    </w:r>
    <w:proofErr w:type="spellEnd"/>
  </w:p>
  <w:p w14:paraId="2EE280C3" w14:textId="77777777" w:rsidR="00D779C0" w:rsidRDefault="00D77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85BA" w14:textId="77777777" w:rsidR="006C58DE" w:rsidRDefault="006C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6467" w14:textId="77777777" w:rsidR="003563FD" w:rsidRDefault="003563FD">
      <w:pPr>
        <w:spacing w:after="0" w:line="240" w:lineRule="auto"/>
      </w:pPr>
      <w:r>
        <w:separator/>
      </w:r>
    </w:p>
  </w:footnote>
  <w:footnote w:type="continuationSeparator" w:id="0">
    <w:p w14:paraId="5EF19F7F" w14:textId="77777777" w:rsidR="003563FD" w:rsidRDefault="00356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364F" w14:textId="77777777" w:rsidR="006C58DE" w:rsidRDefault="006C5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AC67" w14:textId="027A4A80" w:rsidR="006C58DE" w:rsidRPr="00BA4045" w:rsidRDefault="006C58DE" w:rsidP="006C58DE">
    <w:pPr>
      <w:pStyle w:val="Header"/>
      <w:rPr>
        <w:rFonts w:ascii="Helvetica" w:hAnsi="Helvetica"/>
        <w:b/>
        <w:bCs/>
        <w:sz w:val="18"/>
        <w:szCs w:val="18"/>
        <w:lang w:val="fr-CA"/>
      </w:rPr>
    </w:pPr>
    <w:r w:rsidRPr="006C58DE">
      <w:rPr>
        <w:rFonts w:ascii="Helvetica" w:hAnsi="Helvetica"/>
        <w:sz w:val="18"/>
        <w:szCs w:val="18"/>
        <w:lang w:val="fr-CA"/>
      </w:rPr>
      <w:t>Mois de la prévention des chutes – Comment engager les services de communication</w:t>
    </w:r>
    <w:r>
      <w:rPr>
        <w:rFonts w:ascii="Helvetica" w:hAnsi="Helvetica"/>
        <w:b/>
        <w:bCs/>
        <w:sz w:val="18"/>
        <w:szCs w:val="18"/>
        <w:lang w:val="fr-CA"/>
      </w:rPr>
      <w:tab/>
    </w:r>
    <w:r w:rsidRPr="00BA4045">
      <w:rPr>
        <w:rFonts w:ascii="Helvetica" w:hAnsi="Helvetica"/>
        <w:sz w:val="18"/>
        <w:szCs w:val="18"/>
        <w:lang w:val="fr-CA"/>
      </w:rPr>
      <w:t>(</w:t>
    </w:r>
    <w:proofErr w:type="spellStart"/>
    <w:r w:rsidRPr="00BA4045">
      <w:rPr>
        <w:rFonts w:ascii="Helvetica" w:hAnsi="Helvetica"/>
        <w:sz w:val="18"/>
        <w:szCs w:val="18"/>
        <w:lang w:val="fr-CA"/>
      </w:rPr>
      <w:t>rev</w:t>
    </w:r>
    <w:proofErr w:type="spellEnd"/>
    <w:r w:rsidRPr="00BA4045">
      <w:rPr>
        <w:rFonts w:ascii="Helvetica" w:hAnsi="Helvetica"/>
        <w:sz w:val="18"/>
        <w:szCs w:val="18"/>
        <w:lang w:val="fr-CA"/>
      </w:rPr>
      <w:t>. 2026-04)</w:t>
    </w:r>
  </w:p>
  <w:p w14:paraId="3F20CA25" w14:textId="77777777" w:rsidR="00931203" w:rsidRPr="006C58DE" w:rsidRDefault="00931203">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0009" w14:textId="77777777" w:rsidR="006C58DE" w:rsidRDefault="006C5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36621"/>
    <w:multiLevelType w:val="hybridMultilevel"/>
    <w:tmpl w:val="A50C4DAC"/>
    <w:lvl w:ilvl="0" w:tplc="398C40FC">
      <w:start w:val="1"/>
      <w:numFmt w:val="bullet"/>
      <w:lvlText w:val=""/>
      <w:lvlJc w:val="left"/>
      <w:pPr>
        <w:ind w:left="720" w:hanging="360"/>
      </w:pPr>
      <w:rPr>
        <w:rFonts w:ascii="Symbol" w:hAnsi="Symbol" w:hint="default"/>
      </w:rPr>
    </w:lvl>
    <w:lvl w:ilvl="1" w:tplc="628E80E0" w:tentative="1">
      <w:start w:val="1"/>
      <w:numFmt w:val="bullet"/>
      <w:lvlText w:val="o"/>
      <w:lvlJc w:val="left"/>
      <w:pPr>
        <w:ind w:left="1440" w:hanging="360"/>
      </w:pPr>
      <w:rPr>
        <w:rFonts w:ascii="Courier New" w:hAnsi="Courier New" w:cs="Courier New" w:hint="default"/>
      </w:rPr>
    </w:lvl>
    <w:lvl w:ilvl="2" w:tplc="859EA0F8" w:tentative="1">
      <w:start w:val="1"/>
      <w:numFmt w:val="bullet"/>
      <w:lvlText w:val=""/>
      <w:lvlJc w:val="left"/>
      <w:pPr>
        <w:ind w:left="2160" w:hanging="360"/>
      </w:pPr>
      <w:rPr>
        <w:rFonts w:ascii="Wingdings" w:hAnsi="Wingdings" w:hint="default"/>
      </w:rPr>
    </w:lvl>
    <w:lvl w:ilvl="3" w:tplc="DEA04ACC" w:tentative="1">
      <w:start w:val="1"/>
      <w:numFmt w:val="bullet"/>
      <w:lvlText w:val=""/>
      <w:lvlJc w:val="left"/>
      <w:pPr>
        <w:ind w:left="2880" w:hanging="360"/>
      </w:pPr>
      <w:rPr>
        <w:rFonts w:ascii="Symbol" w:hAnsi="Symbol" w:hint="default"/>
      </w:rPr>
    </w:lvl>
    <w:lvl w:ilvl="4" w:tplc="0AE2D1FE" w:tentative="1">
      <w:start w:val="1"/>
      <w:numFmt w:val="bullet"/>
      <w:lvlText w:val="o"/>
      <w:lvlJc w:val="left"/>
      <w:pPr>
        <w:ind w:left="3600" w:hanging="360"/>
      </w:pPr>
      <w:rPr>
        <w:rFonts w:ascii="Courier New" w:hAnsi="Courier New" w:cs="Courier New" w:hint="default"/>
      </w:rPr>
    </w:lvl>
    <w:lvl w:ilvl="5" w:tplc="A81A832E" w:tentative="1">
      <w:start w:val="1"/>
      <w:numFmt w:val="bullet"/>
      <w:lvlText w:val=""/>
      <w:lvlJc w:val="left"/>
      <w:pPr>
        <w:ind w:left="4320" w:hanging="360"/>
      </w:pPr>
      <w:rPr>
        <w:rFonts w:ascii="Wingdings" w:hAnsi="Wingdings" w:hint="default"/>
      </w:rPr>
    </w:lvl>
    <w:lvl w:ilvl="6" w:tplc="0764C93E" w:tentative="1">
      <w:start w:val="1"/>
      <w:numFmt w:val="bullet"/>
      <w:lvlText w:val=""/>
      <w:lvlJc w:val="left"/>
      <w:pPr>
        <w:ind w:left="5040" w:hanging="360"/>
      </w:pPr>
      <w:rPr>
        <w:rFonts w:ascii="Symbol" w:hAnsi="Symbol" w:hint="default"/>
      </w:rPr>
    </w:lvl>
    <w:lvl w:ilvl="7" w:tplc="E8EA1924" w:tentative="1">
      <w:start w:val="1"/>
      <w:numFmt w:val="bullet"/>
      <w:lvlText w:val="o"/>
      <w:lvlJc w:val="left"/>
      <w:pPr>
        <w:ind w:left="5760" w:hanging="360"/>
      </w:pPr>
      <w:rPr>
        <w:rFonts w:ascii="Courier New" w:hAnsi="Courier New" w:cs="Courier New" w:hint="default"/>
      </w:rPr>
    </w:lvl>
    <w:lvl w:ilvl="8" w:tplc="03484F80" w:tentative="1">
      <w:start w:val="1"/>
      <w:numFmt w:val="bullet"/>
      <w:lvlText w:val=""/>
      <w:lvlJc w:val="left"/>
      <w:pPr>
        <w:ind w:left="6480" w:hanging="360"/>
      </w:pPr>
      <w:rPr>
        <w:rFonts w:ascii="Wingdings" w:hAnsi="Wingdings" w:hint="default"/>
      </w:rPr>
    </w:lvl>
  </w:abstractNum>
  <w:num w:numId="1" w16cid:durableId="1849056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A9C"/>
    <w:rsid w:val="000229C3"/>
    <w:rsid w:val="000C5CEF"/>
    <w:rsid w:val="001654E6"/>
    <w:rsid w:val="001A53F4"/>
    <w:rsid w:val="002445F7"/>
    <w:rsid w:val="00290E50"/>
    <w:rsid w:val="00335EAB"/>
    <w:rsid w:val="003563FD"/>
    <w:rsid w:val="004051AA"/>
    <w:rsid w:val="0044114A"/>
    <w:rsid w:val="00560C8B"/>
    <w:rsid w:val="006B2CD8"/>
    <w:rsid w:val="006C58DE"/>
    <w:rsid w:val="00757207"/>
    <w:rsid w:val="00905A9C"/>
    <w:rsid w:val="00931203"/>
    <w:rsid w:val="009F6A13"/>
    <w:rsid w:val="00BB3C6E"/>
    <w:rsid w:val="00CC29DF"/>
    <w:rsid w:val="00D779C0"/>
    <w:rsid w:val="00E14985"/>
    <w:rsid w:val="00F07F22"/>
    <w:rsid w:val="00F54EE4"/>
    <w:rsid w:val="00F83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EFC1"/>
  <w15:chartTrackingRefBased/>
  <w15:docId w15:val="{4FCDE0FA-D330-CB44-AEA4-884E3623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A9C"/>
    <w:rPr>
      <w:rFonts w:eastAsiaTheme="majorEastAsia" w:cstheme="majorBidi"/>
      <w:color w:val="272727" w:themeColor="text1" w:themeTint="D8"/>
    </w:rPr>
  </w:style>
  <w:style w:type="paragraph" w:styleId="Title">
    <w:name w:val="Title"/>
    <w:basedOn w:val="Normal"/>
    <w:next w:val="Normal"/>
    <w:link w:val="TitleChar"/>
    <w:uiPriority w:val="10"/>
    <w:qFormat/>
    <w:rsid w:val="00905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A9C"/>
    <w:pPr>
      <w:spacing w:before="160"/>
      <w:jc w:val="center"/>
    </w:pPr>
    <w:rPr>
      <w:i/>
      <w:iCs/>
      <w:color w:val="404040" w:themeColor="text1" w:themeTint="BF"/>
    </w:rPr>
  </w:style>
  <w:style w:type="character" w:customStyle="1" w:styleId="QuoteChar">
    <w:name w:val="Quote Char"/>
    <w:basedOn w:val="DefaultParagraphFont"/>
    <w:link w:val="Quote"/>
    <w:uiPriority w:val="29"/>
    <w:rsid w:val="00905A9C"/>
    <w:rPr>
      <w:i/>
      <w:iCs/>
      <w:color w:val="404040" w:themeColor="text1" w:themeTint="BF"/>
    </w:rPr>
  </w:style>
  <w:style w:type="paragraph" w:styleId="ListParagraph">
    <w:name w:val="List Paragraph"/>
    <w:basedOn w:val="Normal"/>
    <w:uiPriority w:val="34"/>
    <w:qFormat/>
    <w:rsid w:val="00905A9C"/>
    <w:pPr>
      <w:ind w:left="720"/>
      <w:contextualSpacing/>
    </w:pPr>
  </w:style>
  <w:style w:type="character" w:styleId="IntenseEmphasis">
    <w:name w:val="Intense Emphasis"/>
    <w:basedOn w:val="DefaultParagraphFont"/>
    <w:uiPriority w:val="21"/>
    <w:qFormat/>
    <w:rsid w:val="00905A9C"/>
    <w:rPr>
      <w:i/>
      <w:iCs/>
      <w:color w:val="0F4761" w:themeColor="accent1" w:themeShade="BF"/>
    </w:rPr>
  </w:style>
  <w:style w:type="paragraph" w:styleId="IntenseQuote">
    <w:name w:val="Intense Quote"/>
    <w:basedOn w:val="Normal"/>
    <w:next w:val="Normal"/>
    <w:link w:val="IntenseQuoteChar"/>
    <w:uiPriority w:val="30"/>
    <w:qFormat/>
    <w:rsid w:val="00905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A9C"/>
    <w:rPr>
      <w:i/>
      <w:iCs/>
      <w:color w:val="0F4761" w:themeColor="accent1" w:themeShade="BF"/>
    </w:rPr>
  </w:style>
  <w:style w:type="character" w:styleId="IntenseReference">
    <w:name w:val="Intense Reference"/>
    <w:basedOn w:val="DefaultParagraphFont"/>
    <w:uiPriority w:val="32"/>
    <w:qFormat/>
    <w:rsid w:val="00905A9C"/>
    <w:rPr>
      <w:b/>
      <w:bCs/>
      <w:smallCaps/>
      <w:color w:val="0F4761" w:themeColor="accent1" w:themeShade="BF"/>
      <w:spacing w:val="5"/>
    </w:rPr>
  </w:style>
  <w:style w:type="paragraph" w:styleId="Header">
    <w:name w:val="header"/>
    <w:basedOn w:val="Normal"/>
    <w:link w:val="HeaderChar"/>
    <w:uiPriority w:val="99"/>
    <w:unhideWhenUsed/>
    <w:rsid w:val="00D7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C0"/>
  </w:style>
  <w:style w:type="paragraph" w:styleId="Footer">
    <w:name w:val="footer"/>
    <w:basedOn w:val="Normal"/>
    <w:link w:val="FooterChar"/>
    <w:uiPriority w:val="99"/>
    <w:unhideWhenUsed/>
    <w:rsid w:val="00D7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9C0"/>
  </w:style>
  <w:style w:type="paragraph" w:styleId="Revision">
    <w:name w:val="Revision"/>
    <w:hidden/>
    <w:uiPriority w:val="99"/>
    <w:semiHidden/>
    <w:rsid w:val="006C5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622</Words>
  <Characters>3736</Characters>
  <Application>Microsoft Office Word</Application>
  <DocSecurity>0</DocSecurity>
  <Lines>67</Lines>
  <Paragraphs>32</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Teahen</dc:creator>
  <cp:lastModifiedBy>Michael Gemar</cp:lastModifiedBy>
  <cp:revision>6</cp:revision>
  <dcterms:created xsi:type="dcterms:W3CDTF">2026-02-25T15:47:00Z</dcterms:created>
  <dcterms:modified xsi:type="dcterms:W3CDTF">2026-04-10T17:16:00Z</dcterms:modified>
</cp:coreProperties>
</file>