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EB6" w14:textId="393263B0" w:rsidR="0073527F" w:rsidRPr="00DA78D5" w:rsidRDefault="000A0C0C" w:rsidP="000A0C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Calibri"/>
          <w:b/>
          <w:bCs/>
          <w:szCs w:val="22"/>
          <w:lang w:val="fr-CA"/>
        </w:rPr>
      </w:pPr>
      <w:r w:rsidRPr="00DA78D5">
        <w:rPr>
          <w:rFonts w:ascii="Palatino" w:hAnsi="Palatino" w:cs="Calibri"/>
          <w:b/>
          <w:bCs/>
          <w:szCs w:val="22"/>
          <w:lang w:val="fr-CA"/>
        </w:rPr>
        <w:t>Lettre confirmant le diagnostic médical</w:t>
      </w:r>
    </w:p>
    <w:p w14:paraId="43E30FD4" w14:textId="77777777" w:rsidR="000A0C0C" w:rsidRPr="00DA78D5" w:rsidRDefault="000A0C0C" w:rsidP="000A0C0C">
      <w:pPr>
        <w:pStyle w:val="NoSpacing"/>
        <w:rPr>
          <w:rFonts w:ascii="Palatino" w:hAnsi="Palatino"/>
          <w:sz w:val="22"/>
          <w:lang w:val="fr-CA"/>
        </w:rPr>
      </w:pPr>
    </w:p>
    <w:p w14:paraId="101D734A" w14:textId="77777777" w:rsidR="00DA78D5" w:rsidRDefault="00DA78D5" w:rsidP="002D1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Palatino" w:hAnsi="Palatino" w:cs="Calibri"/>
          <w:sz w:val="22"/>
          <w:szCs w:val="22"/>
          <w:lang w:val="fr-CA"/>
        </w:rPr>
      </w:pPr>
    </w:p>
    <w:p w14:paraId="3B2F4579" w14:textId="7996252F" w:rsidR="0073527F" w:rsidRPr="00DA78D5" w:rsidRDefault="0073527F" w:rsidP="002D1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Palatino" w:hAnsi="Palatino" w:cs="Calibri"/>
          <w:sz w:val="22"/>
          <w:szCs w:val="22"/>
          <w:lang w:val="fr-CA"/>
        </w:rPr>
      </w:pPr>
      <w:r w:rsidRPr="00DA78D5">
        <w:rPr>
          <w:rFonts w:ascii="Palatino" w:hAnsi="Palatino" w:cs="Calibri"/>
          <w:sz w:val="22"/>
          <w:szCs w:val="22"/>
          <w:lang w:val="fr-CA"/>
        </w:rPr>
        <w:t>Date</w:t>
      </w:r>
      <w:r w:rsidR="000A0C0C" w:rsidRPr="00DA78D5">
        <w:rPr>
          <w:rFonts w:ascii="Palatino" w:hAnsi="Palatino" w:cs="Calibri"/>
          <w:sz w:val="22"/>
          <w:szCs w:val="22"/>
          <w:lang w:val="fr-CA"/>
        </w:rPr>
        <w:t xml:space="preserve"> </w:t>
      </w:r>
      <w:r w:rsidRPr="00DA78D5">
        <w:rPr>
          <w:rFonts w:ascii="Palatino" w:hAnsi="Palatino" w:cs="Calibri"/>
          <w:sz w:val="22"/>
          <w:szCs w:val="22"/>
          <w:lang w:val="fr-CA"/>
        </w:rPr>
        <w:t>: ________________________________</w:t>
      </w:r>
      <w:r w:rsidR="000818A4" w:rsidRPr="00DA78D5">
        <w:rPr>
          <w:rFonts w:ascii="Palatino" w:hAnsi="Palatino" w:cs="Calibri"/>
          <w:sz w:val="22"/>
          <w:szCs w:val="22"/>
          <w:lang w:val="fr-CA"/>
        </w:rPr>
        <w:t>_</w:t>
      </w:r>
      <w:r w:rsidR="002D14E4" w:rsidRPr="00DA78D5">
        <w:rPr>
          <w:rFonts w:ascii="Palatino" w:hAnsi="Palatino" w:cs="Calibri"/>
          <w:sz w:val="22"/>
          <w:szCs w:val="22"/>
          <w:lang w:val="fr-CA"/>
        </w:rPr>
        <w:tab/>
      </w:r>
      <w:r w:rsidR="000A0C0C" w:rsidRPr="00DA78D5">
        <w:rPr>
          <w:rFonts w:ascii="Palatino" w:hAnsi="Palatino" w:cs="Calibri"/>
          <w:sz w:val="22"/>
          <w:szCs w:val="22"/>
          <w:lang w:val="fr-CA"/>
        </w:rPr>
        <w:t xml:space="preserve">Nom d’athlète </w:t>
      </w:r>
      <w:r w:rsidRPr="00DA78D5">
        <w:rPr>
          <w:rFonts w:ascii="Palatino" w:hAnsi="Palatino" w:cs="Calibri"/>
          <w:sz w:val="22"/>
          <w:szCs w:val="22"/>
          <w:lang w:val="fr-CA"/>
        </w:rPr>
        <w:t>: _______________________</w:t>
      </w:r>
      <w:r w:rsidR="000818A4" w:rsidRPr="00DA78D5">
        <w:rPr>
          <w:rFonts w:ascii="Palatino" w:hAnsi="Palatino" w:cs="Calibri"/>
          <w:sz w:val="22"/>
          <w:szCs w:val="22"/>
          <w:lang w:val="fr-CA"/>
        </w:rPr>
        <w:t>___</w:t>
      </w:r>
      <w:r w:rsidR="000A0C0C" w:rsidRPr="00DA78D5">
        <w:rPr>
          <w:rFonts w:ascii="Palatino" w:hAnsi="Palatino" w:cs="Calibri"/>
          <w:sz w:val="22"/>
          <w:szCs w:val="22"/>
          <w:lang w:val="fr-CA"/>
        </w:rPr>
        <w:t>_</w:t>
      </w:r>
      <w:r w:rsidR="000818A4" w:rsidRPr="00DA78D5">
        <w:rPr>
          <w:rFonts w:ascii="Palatino" w:hAnsi="Palatino" w:cs="Calibri"/>
          <w:sz w:val="22"/>
          <w:szCs w:val="22"/>
          <w:lang w:val="fr-CA"/>
        </w:rPr>
        <w:t>_</w:t>
      </w:r>
      <w:r w:rsidRPr="00DA78D5">
        <w:rPr>
          <w:rFonts w:ascii="Palatino" w:hAnsi="Palatino" w:cs="Calibri"/>
          <w:sz w:val="22"/>
          <w:szCs w:val="22"/>
          <w:lang w:val="fr-CA"/>
        </w:rPr>
        <w:t>_</w:t>
      </w:r>
    </w:p>
    <w:p w14:paraId="658A05EF" w14:textId="77777777" w:rsidR="00846A3C" w:rsidRPr="00DA78D5" w:rsidRDefault="00846A3C" w:rsidP="00846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Palatino" w:hAnsi="Palatino" w:cs="Calibri"/>
          <w:sz w:val="22"/>
          <w:szCs w:val="22"/>
          <w:lang w:val="fr-CA"/>
        </w:rPr>
      </w:pPr>
      <w:r w:rsidRPr="00DA78D5">
        <w:rPr>
          <w:rFonts w:ascii="Palatino" w:hAnsi="Palatino" w:cs="Calibri"/>
          <w:sz w:val="22"/>
          <w:szCs w:val="22"/>
          <w:lang w:val="fr-CA"/>
        </w:rPr>
        <w:t>Madame, Monsieur,</w:t>
      </w:r>
    </w:p>
    <w:p w14:paraId="3E21A028" w14:textId="31E1E938" w:rsidR="00846A3C" w:rsidRPr="00DA78D5" w:rsidRDefault="00846A3C" w:rsidP="00846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Palatino" w:hAnsi="Palatino" w:cs="Calibri"/>
          <w:b/>
          <w:bCs/>
          <w:sz w:val="22"/>
          <w:szCs w:val="22"/>
          <w:lang w:val="fr-CA"/>
        </w:rPr>
      </w:pPr>
      <w:r w:rsidRPr="00DA78D5">
        <w:rPr>
          <w:rFonts w:ascii="Palatino" w:hAnsi="Palatino" w:cs="Calibri"/>
          <w:sz w:val="22"/>
          <w:szCs w:val="22"/>
          <w:lang w:val="fr-CA"/>
        </w:rPr>
        <w:t xml:space="preserve">Les athlètes ayant une possible commotion cérébrale devraient être suivis conformément aux </w:t>
      </w:r>
      <w:r w:rsidRPr="00DA78D5">
        <w:rPr>
          <w:rFonts w:ascii="Palatino" w:hAnsi="Palatino" w:cs="Calibri"/>
          <w:i/>
          <w:iCs/>
          <w:sz w:val="22"/>
          <w:szCs w:val="22"/>
          <w:lang w:val="fr-CA"/>
        </w:rPr>
        <w:t>Lignes directrices canadiennes sur les commotions cérébrales dans le sport.</w:t>
      </w:r>
      <w:r w:rsidRPr="00DA78D5">
        <w:rPr>
          <w:rFonts w:ascii="Palatino" w:hAnsi="Palatino" w:cs="Calibri"/>
          <w:sz w:val="22"/>
          <w:szCs w:val="22"/>
          <w:lang w:val="fr-CA"/>
        </w:rPr>
        <w:t xml:space="preserve"> Par conséquent, j’ai personnellement rempli un examen médical pour ce patient.</w:t>
      </w:r>
      <w:r w:rsidRPr="00DA78D5">
        <w:rPr>
          <w:rFonts w:ascii="Palatino" w:hAnsi="Palatino" w:cs="Calibri"/>
          <w:b/>
          <w:bCs/>
          <w:sz w:val="22"/>
          <w:szCs w:val="22"/>
          <w:lang w:val="fr-CA"/>
        </w:rPr>
        <w:t xml:space="preserve"> </w:t>
      </w:r>
    </w:p>
    <w:p w14:paraId="52C4E011" w14:textId="5A044046" w:rsidR="0073527F" w:rsidRPr="00DA78D5" w:rsidRDefault="00846A3C" w:rsidP="00846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Palatino" w:hAnsi="Palatino" w:cs="Calibri"/>
          <w:b/>
          <w:bCs/>
          <w:sz w:val="22"/>
          <w:szCs w:val="22"/>
          <w:lang w:val="fr-CA"/>
        </w:rPr>
      </w:pPr>
      <w:r w:rsidRPr="00DA78D5">
        <w:rPr>
          <w:rFonts w:ascii="Palatino" w:hAnsi="Palatino" w:cs="Calibri"/>
          <w:b/>
          <w:bCs/>
          <w:sz w:val="22"/>
          <w:szCs w:val="22"/>
          <w:lang w:val="fr-CA"/>
        </w:rPr>
        <w:t>Résultats d’examen médical</w:t>
      </w:r>
    </w:p>
    <w:p w14:paraId="65D4C75D" w14:textId="2D3608BA" w:rsidR="000F671B" w:rsidRPr="00DA78D5" w:rsidRDefault="00C05D24" w:rsidP="007E6CC0">
      <w:pPr>
        <w:pStyle w:val="ParagraphBody"/>
        <w:numPr>
          <w:ilvl w:val="0"/>
          <w:numId w:val="1"/>
        </w:numPr>
        <w:ind w:left="426" w:hanging="426"/>
        <w:rPr>
          <w:rFonts w:ascii="Palatino" w:hAnsi="Palatino"/>
          <w:sz w:val="18"/>
          <w:szCs w:val="22"/>
          <w:lang w:val="fr-CA"/>
        </w:rPr>
      </w:pPr>
      <w:r w:rsidRPr="00DA78D5">
        <w:rPr>
          <w:rFonts w:ascii="Palatino" w:hAnsi="Palatino"/>
          <w:sz w:val="22"/>
          <w:szCs w:val="22"/>
          <w:lang w:val="fr-CA"/>
        </w:rPr>
        <w:t>Aucune commotion cérébrale n’a été décelée chez ce patient. Il peut donc retourner à l’école et reprendre entièrement ses activités scolaires, professionnelles et sportives sans restriction.</w:t>
      </w:r>
      <w:r w:rsidR="000F671B" w:rsidRPr="00DA78D5">
        <w:rPr>
          <w:rFonts w:ascii="Palatino" w:hAnsi="Palatino"/>
          <w:sz w:val="22"/>
          <w:szCs w:val="22"/>
          <w:lang w:val="fr-CA"/>
        </w:rPr>
        <w:br/>
      </w:r>
    </w:p>
    <w:p w14:paraId="2EF116CC" w14:textId="7D39C7DF" w:rsidR="000F671B" w:rsidRPr="00DA78D5" w:rsidRDefault="00C05D24" w:rsidP="00C2307A">
      <w:pPr>
        <w:pStyle w:val="ParagraphBody"/>
        <w:numPr>
          <w:ilvl w:val="0"/>
          <w:numId w:val="1"/>
        </w:numPr>
        <w:spacing w:after="120"/>
        <w:ind w:left="425" w:hanging="425"/>
        <w:rPr>
          <w:rFonts w:ascii="Palatino" w:hAnsi="Palatino"/>
          <w:sz w:val="22"/>
          <w:szCs w:val="22"/>
          <w:lang w:val="fr-CA"/>
        </w:rPr>
      </w:pPr>
      <w:r w:rsidRPr="00DA78D5">
        <w:rPr>
          <w:rFonts w:ascii="Palatino" w:hAnsi="Palatino"/>
          <w:sz w:val="22"/>
          <w:szCs w:val="22"/>
          <w:lang w:val="fr-CA"/>
        </w:rPr>
        <w:t>Aucune commotion cérébrale n’a été décelée chez ce patient, mais l’évaluation a conduit au diagnostic et aux recommandations suivantes :</w:t>
      </w:r>
    </w:p>
    <w:p w14:paraId="72046C0B" w14:textId="2687D2F5" w:rsidR="000F671B" w:rsidRPr="00DA78D5" w:rsidRDefault="000F671B" w:rsidP="0048731F">
      <w:pPr>
        <w:pStyle w:val="ParagraphBody"/>
        <w:spacing w:after="200"/>
        <w:ind w:left="850" w:hanging="425"/>
        <w:rPr>
          <w:rFonts w:ascii="Palatino" w:hAnsi="Palatino"/>
          <w:sz w:val="28"/>
          <w:szCs w:val="22"/>
          <w:lang w:val="fr-CA"/>
        </w:rPr>
      </w:pPr>
      <w:r w:rsidRPr="00DA78D5">
        <w:rPr>
          <w:rFonts w:ascii="Palatino" w:hAnsi="Palatino"/>
          <w:sz w:val="28"/>
          <w:szCs w:val="22"/>
          <w:lang w:val="fr-CA"/>
        </w:rPr>
        <w:t>___________________________________________________________</w:t>
      </w:r>
      <w:r w:rsidR="00C2307A" w:rsidRPr="00DA78D5">
        <w:rPr>
          <w:rFonts w:ascii="Palatino" w:hAnsi="Palatino"/>
          <w:sz w:val="28"/>
          <w:szCs w:val="22"/>
          <w:lang w:val="fr-CA"/>
        </w:rPr>
        <w:t>___</w:t>
      </w:r>
      <w:r w:rsidRPr="00DA78D5">
        <w:rPr>
          <w:rFonts w:ascii="Palatino" w:hAnsi="Palatino"/>
          <w:sz w:val="28"/>
          <w:szCs w:val="22"/>
          <w:lang w:val="fr-CA"/>
        </w:rPr>
        <w:t>_</w:t>
      </w:r>
    </w:p>
    <w:p w14:paraId="2EB1DD54" w14:textId="43B4C437" w:rsidR="000F671B" w:rsidRPr="00DA78D5" w:rsidRDefault="000F671B" w:rsidP="007E6CC0">
      <w:pPr>
        <w:pStyle w:val="ParagraphBody"/>
        <w:ind w:left="852" w:hanging="426"/>
        <w:rPr>
          <w:rFonts w:ascii="Palatino" w:hAnsi="Palatino"/>
          <w:sz w:val="28"/>
          <w:szCs w:val="22"/>
          <w:lang w:val="fr-CA"/>
        </w:rPr>
      </w:pPr>
      <w:r w:rsidRPr="00DA78D5">
        <w:rPr>
          <w:rFonts w:ascii="Palatino" w:hAnsi="Palatino"/>
          <w:sz w:val="28"/>
          <w:szCs w:val="22"/>
          <w:lang w:val="fr-CA"/>
        </w:rPr>
        <w:t>___________________________________________________________</w:t>
      </w:r>
      <w:r w:rsidR="00C2307A" w:rsidRPr="00DA78D5">
        <w:rPr>
          <w:rFonts w:ascii="Palatino" w:hAnsi="Palatino"/>
          <w:sz w:val="28"/>
          <w:szCs w:val="22"/>
          <w:lang w:val="fr-CA"/>
        </w:rPr>
        <w:t>___</w:t>
      </w:r>
      <w:r w:rsidRPr="00DA78D5">
        <w:rPr>
          <w:rFonts w:ascii="Palatino" w:hAnsi="Palatino"/>
          <w:sz w:val="28"/>
          <w:szCs w:val="22"/>
          <w:lang w:val="fr-CA"/>
        </w:rPr>
        <w:t>_</w:t>
      </w:r>
    </w:p>
    <w:p w14:paraId="7884B8C1" w14:textId="77777777" w:rsidR="000F671B" w:rsidRPr="00DA78D5" w:rsidRDefault="000F671B" w:rsidP="007E6CC0">
      <w:pPr>
        <w:pStyle w:val="ParagraphBody"/>
        <w:ind w:left="426" w:hanging="426"/>
        <w:rPr>
          <w:rFonts w:ascii="Palatino" w:hAnsi="Palatino"/>
          <w:sz w:val="18"/>
          <w:szCs w:val="22"/>
          <w:lang w:val="fr-CA"/>
        </w:rPr>
      </w:pPr>
    </w:p>
    <w:p w14:paraId="1293F55A" w14:textId="53CBABE4" w:rsidR="0073527F" w:rsidRPr="00DA78D5" w:rsidRDefault="00711FBB" w:rsidP="00C2307A">
      <w:pPr>
        <w:pStyle w:val="ParagraphBody"/>
        <w:numPr>
          <w:ilvl w:val="0"/>
          <w:numId w:val="2"/>
        </w:numPr>
        <w:spacing w:after="140"/>
        <w:ind w:left="425" w:hanging="425"/>
        <w:rPr>
          <w:rFonts w:ascii="Palatino" w:hAnsi="Palatino"/>
          <w:sz w:val="22"/>
          <w:szCs w:val="22"/>
          <w:lang w:val="fr-CA"/>
        </w:rPr>
      </w:pPr>
      <w:r w:rsidRPr="00DA78D5">
        <w:rPr>
          <w:rFonts w:ascii="Palatino" w:hAnsi="Palatino"/>
          <w:sz w:val="22"/>
          <w:szCs w:val="22"/>
          <w:lang w:val="fr-CA"/>
        </w:rPr>
        <w:t>Ce patient a subi une commotion cérébrale</w:t>
      </w:r>
      <w:r w:rsidR="000F671B" w:rsidRPr="00DA78D5">
        <w:rPr>
          <w:rFonts w:ascii="Palatino" w:hAnsi="Palatino"/>
          <w:sz w:val="22"/>
          <w:szCs w:val="22"/>
          <w:lang w:val="fr-CA"/>
        </w:rPr>
        <w:t xml:space="preserve">. </w:t>
      </w:r>
    </w:p>
    <w:p w14:paraId="653851DE" w14:textId="79063D07" w:rsidR="009366C7" w:rsidRPr="00DA78D5" w:rsidRDefault="009366C7" w:rsidP="00C23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425"/>
        <w:rPr>
          <w:rFonts w:ascii="Palatino" w:hAnsi="Palatino" w:cs="Calibri"/>
          <w:sz w:val="22"/>
          <w:szCs w:val="22"/>
          <w:lang w:val="fr-CA"/>
        </w:rPr>
      </w:pPr>
      <w:r w:rsidRPr="00DA78D5">
        <w:rPr>
          <w:rFonts w:ascii="Palatino" w:hAnsi="Palatino" w:cs="Calibri"/>
          <w:sz w:val="22"/>
          <w:szCs w:val="22"/>
          <w:lang w:val="fr-CA"/>
        </w:rPr>
        <w:t>La gestion des commotions cérébrale a pour objectif de permettre un rétablissement complet du patient en assurant un retour à l’école</w:t>
      </w:r>
      <w:r w:rsidR="002D14E4" w:rsidRPr="00DA78D5">
        <w:rPr>
          <w:rFonts w:ascii="Palatino" w:hAnsi="Palatino" w:cs="Calibri"/>
          <w:sz w:val="22"/>
          <w:szCs w:val="22"/>
          <w:lang w:val="fr-CA"/>
        </w:rPr>
        <w:t>, au travail et au sport</w:t>
      </w:r>
      <w:r w:rsidRPr="00DA78D5">
        <w:rPr>
          <w:rFonts w:ascii="Palatino" w:hAnsi="Palatino" w:cs="Calibri"/>
          <w:sz w:val="22"/>
          <w:szCs w:val="22"/>
          <w:lang w:val="fr-CA"/>
        </w:rPr>
        <w:t xml:space="preserve"> de façon sécuritaire et progressive. On a recommandé au patient d’éviter toute activité qui pourrait éventuellement provoquer une autre commotion cérébrale ou une blessure à la tête </w:t>
      </w:r>
      <w:r w:rsidR="002D14E4" w:rsidRPr="00DA78D5">
        <w:rPr>
          <w:rFonts w:ascii="Palatino" w:hAnsi="Palatino" w:cs="Calibri"/>
          <w:sz w:val="22"/>
          <w:szCs w:val="22"/>
          <w:lang w:val="fr-CA"/>
        </w:rPr>
        <w:t>jusqu’à ce qu’il ait reçu une</w:t>
      </w:r>
      <w:r w:rsidRPr="00DA78D5">
        <w:rPr>
          <w:rFonts w:ascii="Palatino" w:hAnsi="Palatino" w:cs="Calibri"/>
          <w:sz w:val="22"/>
          <w:szCs w:val="22"/>
          <w:lang w:val="fr-CA"/>
        </w:rPr>
        <w:t xml:space="preserve"> lettre d’autorisation médicale fournie par un médecin ou infirmier praticien conformément aux </w:t>
      </w:r>
      <w:r w:rsidRPr="00DA78D5">
        <w:rPr>
          <w:rFonts w:ascii="Palatino" w:hAnsi="Palatino" w:cs="Calibri"/>
          <w:i/>
          <w:sz w:val="22"/>
          <w:szCs w:val="22"/>
          <w:lang w:val="fr-CA"/>
        </w:rPr>
        <w:t xml:space="preserve">Lignes directrices canadiennes sur les commotions cérébrales dans le sport. </w:t>
      </w:r>
    </w:p>
    <w:p w14:paraId="73A957D1" w14:textId="41385F24" w:rsidR="0073527F" w:rsidRPr="00DA78D5" w:rsidRDefault="00802EE8" w:rsidP="00C23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Palatino" w:hAnsi="Palatino" w:cs="Calibri"/>
          <w:sz w:val="22"/>
          <w:szCs w:val="22"/>
          <w:lang w:val="fr-CA"/>
        </w:rPr>
      </w:pPr>
      <w:r w:rsidRPr="00DA78D5">
        <w:rPr>
          <w:rFonts w:ascii="Palatino" w:hAnsi="Palatino" w:cs="Calibri"/>
          <w:sz w:val="22"/>
          <w:szCs w:val="22"/>
          <w:lang w:val="fr-CA"/>
        </w:rPr>
        <w:t>Autres</w:t>
      </w:r>
      <w:r w:rsidR="0073527F" w:rsidRPr="00DA78D5">
        <w:rPr>
          <w:rFonts w:ascii="Palatino" w:hAnsi="Palatino" w:cs="Calibri"/>
          <w:sz w:val="22"/>
          <w:szCs w:val="22"/>
          <w:lang w:val="fr-CA"/>
        </w:rPr>
        <w:t xml:space="preserve"> comment</w:t>
      </w:r>
      <w:r w:rsidRPr="00DA78D5">
        <w:rPr>
          <w:rFonts w:ascii="Palatino" w:hAnsi="Palatino" w:cs="Calibri"/>
          <w:sz w:val="22"/>
          <w:szCs w:val="22"/>
          <w:lang w:val="fr-CA"/>
        </w:rPr>
        <w:t>aire</w:t>
      </w:r>
      <w:r w:rsidR="0073527F" w:rsidRPr="00DA78D5">
        <w:rPr>
          <w:rFonts w:ascii="Palatino" w:hAnsi="Palatino" w:cs="Calibri"/>
          <w:sz w:val="22"/>
          <w:szCs w:val="22"/>
          <w:lang w:val="fr-CA"/>
        </w:rPr>
        <w:t>s</w:t>
      </w:r>
      <w:r w:rsidR="00C21386" w:rsidRPr="00DA78D5">
        <w:rPr>
          <w:rFonts w:ascii="Palatino" w:hAnsi="Palatino" w:cs="Calibri"/>
          <w:sz w:val="22"/>
          <w:szCs w:val="22"/>
          <w:lang w:val="fr-CA"/>
        </w:rPr>
        <w:t xml:space="preserve"> </w:t>
      </w:r>
      <w:r w:rsidR="0073527F" w:rsidRPr="00DA78D5">
        <w:rPr>
          <w:rFonts w:ascii="Palatino" w:hAnsi="Palatino" w:cs="Calibri"/>
          <w:sz w:val="22"/>
          <w:szCs w:val="22"/>
          <w:lang w:val="fr-CA"/>
        </w:rPr>
        <w:t xml:space="preserve">: </w:t>
      </w:r>
    </w:p>
    <w:p w14:paraId="429AEB68" w14:textId="0B77ADC1" w:rsidR="0073527F" w:rsidRPr="00DA78D5" w:rsidRDefault="0073527F" w:rsidP="004873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Palatino" w:hAnsi="Palatino" w:cs="Calibri"/>
          <w:sz w:val="22"/>
          <w:szCs w:val="22"/>
          <w:lang w:val="fr-CA"/>
        </w:rPr>
      </w:pPr>
      <w:r w:rsidRPr="00DA78D5">
        <w:rPr>
          <w:rFonts w:ascii="Palatino" w:hAnsi="Palatino" w:cs="Calibri"/>
          <w:sz w:val="22"/>
          <w:szCs w:val="22"/>
          <w:lang w:val="fr-CA"/>
        </w:rPr>
        <w:t>_____________________________________________________________</w:t>
      </w:r>
      <w:r w:rsidR="000F671B" w:rsidRPr="00DA78D5">
        <w:rPr>
          <w:rFonts w:ascii="Palatino" w:hAnsi="Palatino" w:cs="Calibri"/>
          <w:sz w:val="22"/>
          <w:szCs w:val="22"/>
          <w:lang w:val="fr-CA"/>
        </w:rPr>
        <w:t>_________________</w:t>
      </w:r>
      <w:r w:rsidR="00711535" w:rsidRPr="00DA78D5">
        <w:rPr>
          <w:rFonts w:ascii="Palatino" w:hAnsi="Palatino" w:cs="Calibri"/>
          <w:sz w:val="22"/>
          <w:szCs w:val="22"/>
          <w:lang w:val="fr-CA"/>
        </w:rPr>
        <w:t>____</w:t>
      </w:r>
      <w:r w:rsidR="000F671B" w:rsidRPr="00DA78D5">
        <w:rPr>
          <w:rFonts w:ascii="Palatino" w:hAnsi="Palatino" w:cs="Calibri"/>
          <w:sz w:val="22"/>
          <w:szCs w:val="22"/>
          <w:lang w:val="fr-CA"/>
        </w:rPr>
        <w:t>__</w:t>
      </w:r>
    </w:p>
    <w:p w14:paraId="4C45BFA2" w14:textId="17AE31F5" w:rsidR="0073527F" w:rsidRPr="00DA78D5" w:rsidRDefault="0073527F" w:rsidP="00735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Palatino" w:hAnsi="Palatino" w:cs="Calibri"/>
          <w:sz w:val="22"/>
          <w:szCs w:val="22"/>
          <w:lang w:val="fr-CA"/>
        </w:rPr>
      </w:pPr>
      <w:r w:rsidRPr="00DA78D5">
        <w:rPr>
          <w:rFonts w:ascii="Palatino" w:hAnsi="Palatino" w:cs="Calibri"/>
          <w:sz w:val="22"/>
          <w:szCs w:val="22"/>
          <w:lang w:val="fr-CA"/>
        </w:rPr>
        <w:t>_____________________________________________________________</w:t>
      </w:r>
      <w:r w:rsidR="00711535" w:rsidRPr="00DA78D5">
        <w:rPr>
          <w:rFonts w:ascii="Palatino" w:hAnsi="Palatino" w:cs="Calibri"/>
          <w:sz w:val="22"/>
          <w:szCs w:val="22"/>
          <w:lang w:val="fr-CA"/>
        </w:rPr>
        <w:t>_______________________</w:t>
      </w:r>
    </w:p>
    <w:p w14:paraId="106D3235" w14:textId="77777777" w:rsidR="00C21386" w:rsidRPr="00DA78D5" w:rsidRDefault="00C21386" w:rsidP="00C21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Calibri"/>
          <w:sz w:val="22"/>
          <w:szCs w:val="22"/>
          <w:lang w:val="fr-CA"/>
        </w:rPr>
      </w:pPr>
      <w:r w:rsidRPr="00DA78D5">
        <w:rPr>
          <w:rFonts w:ascii="Palatino" w:hAnsi="Palatino" w:cs="Calibri"/>
          <w:sz w:val="22"/>
          <w:szCs w:val="22"/>
          <w:lang w:val="fr-CA"/>
        </w:rPr>
        <w:t>Nous vous remercions d’avance pour votre compréhension.</w:t>
      </w:r>
    </w:p>
    <w:p w14:paraId="3EFA66FC" w14:textId="3685D7F3" w:rsidR="00C21386" w:rsidRPr="00DA78D5" w:rsidRDefault="00C21386" w:rsidP="00C21386">
      <w:pPr>
        <w:pStyle w:val="NoSpacing"/>
        <w:rPr>
          <w:rFonts w:ascii="Palatino" w:hAnsi="Palatino"/>
          <w:sz w:val="22"/>
          <w:lang w:val="fr-CA"/>
        </w:rPr>
      </w:pPr>
    </w:p>
    <w:p w14:paraId="0A64D428" w14:textId="432BB536" w:rsidR="0073527F" w:rsidRPr="00DA78D5" w:rsidRDefault="00C21386" w:rsidP="00C23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Calibri"/>
          <w:sz w:val="22"/>
          <w:szCs w:val="22"/>
          <w:lang w:val="fr-CA"/>
        </w:rPr>
      </w:pPr>
      <w:r w:rsidRPr="00DA78D5">
        <w:rPr>
          <w:rFonts w:ascii="Palatino" w:hAnsi="Palatino" w:cs="Calibri"/>
          <w:sz w:val="22"/>
          <w:szCs w:val="22"/>
          <w:lang w:val="fr-CA"/>
        </w:rPr>
        <w:t>Cordialement,</w:t>
      </w:r>
      <w:r w:rsidR="00C2307A" w:rsidRPr="00DA78D5">
        <w:rPr>
          <w:rFonts w:ascii="Palatino" w:hAnsi="Palatino" w:cs="Calibri"/>
          <w:sz w:val="22"/>
          <w:szCs w:val="22"/>
          <w:lang w:val="fr-CA"/>
        </w:rPr>
        <w:br/>
      </w:r>
    </w:p>
    <w:p w14:paraId="0C898F7C" w14:textId="288D0D65" w:rsidR="002D14E4" w:rsidRPr="00DA78D5" w:rsidRDefault="00C21386" w:rsidP="004873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rFonts w:ascii="Palatino" w:hAnsi="Palatino" w:cs="Calibri"/>
          <w:sz w:val="22"/>
          <w:szCs w:val="22"/>
          <w:lang w:val="fr-CA"/>
        </w:rPr>
      </w:pPr>
      <w:r w:rsidRPr="00DA78D5">
        <w:rPr>
          <w:rFonts w:ascii="Palatino" w:hAnsi="Palatino" w:cs="Calibri"/>
          <w:sz w:val="22"/>
          <w:szCs w:val="22"/>
          <w:lang w:val="fr-CA"/>
        </w:rPr>
        <w:t>Signature/</w:t>
      </w:r>
      <w:r w:rsidRPr="00DA78D5">
        <w:rPr>
          <w:rFonts w:ascii="Palatino" w:hAnsi="Palatino" w:cs="Calibri"/>
          <w:color w:val="000000"/>
          <w:sz w:val="20"/>
          <w:szCs w:val="20"/>
          <w:lang w:val="fr-CA"/>
        </w:rPr>
        <w:t xml:space="preserve"> </w:t>
      </w:r>
      <w:r w:rsidRPr="00DA78D5">
        <w:rPr>
          <w:rFonts w:ascii="Palatino" w:hAnsi="Palatino" w:cs="Calibri"/>
          <w:sz w:val="22"/>
          <w:szCs w:val="22"/>
          <w:lang w:val="fr-CA"/>
        </w:rPr>
        <w:t xml:space="preserve">lettres moulées </w:t>
      </w:r>
      <w:r w:rsidR="0073527F" w:rsidRPr="00DA78D5">
        <w:rPr>
          <w:rFonts w:ascii="Palatino" w:hAnsi="Palatino" w:cs="Calibri"/>
          <w:sz w:val="22"/>
          <w:szCs w:val="22"/>
          <w:lang w:val="fr-CA"/>
        </w:rPr>
        <w:t>______________</w:t>
      </w:r>
      <w:r w:rsidR="00BD6950" w:rsidRPr="00DA78D5">
        <w:rPr>
          <w:rFonts w:ascii="Palatino" w:hAnsi="Palatino" w:cs="Calibri"/>
          <w:sz w:val="22"/>
          <w:szCs w:val="22"/>
          <w:lang w:val="fr-CA"/>
        </w:rPr>
        <w:t xml:space="preserve">_____________________________ </w:t>
      </w:r>
      <w:r w:rsidRPr="00DA78D5">
        <w:rPr>
          <w:rFonts w:ascii="Palatino" w:hAnsi="Palatino" w:cs="Calibri"/>
          <w:sz w:val="22"/>
          <w:szCs w:val="22"/>
          <w:lang w:val="fr-CA"/>
        </w:rPr>
        <w:t>Médecin/Infirmier praticien (Encercler la dé</w:t>
      </w:r>
      <w:r w:rsidR="0073527F" w:rsidRPr="00DA78D5">
        <w:rPr>
          <w:rFonts w:ascii="Palatino" w:hAnsi="Palatino" w:cs="Calibri"/>
          <w:sz w:val="22"/>
          <w:szCs w:val="22"/>
          <w:lang w:val="fr-CA"/>
        </w:rPr>
        <w:t>signation</w:t>
      </w:r>
      <w:r w:rsidRPr="00DA78D5">
        <w:rPr>
          <w:rFonts w:ascii="Palatino" w:hAnsi="Palatino" w:cs="Calibri"/>
          <w:sz w:val="22"/>
          <w:szCs w:val="22"/>
          <w:lang w:val="fr-CA"/>
        </w:rPr>
        <w:t xml:space="preserve"> qui </w:t>
      </w:r>
      <w:r w:rsidR="00740AD7" w:rsidRPr="00DA78D5">
        <w:rPr>
          <w:rFonts w:ascii="Palatino" w:hAnsi="Palatino" w:cs="Calibri"/>
          <w:sz w:val="22"/>
          <w:szCs w:val="22"/>
          <w:lang w:val="fr-CA"/>
        </w:rPr>
        <w:t>convient) *</w:t>
      </w:r>
    </w:p>
    <w:p w14:paraId="71DDC312" w14:textId="4F29C49A" w:rsidR="002D14E4" w:rsidRPr="00DA78D5" w:rsidRDefault="002D14E4" w:rsidP="002D14E4">
      <w:pPr>
        <w:rPr>
          <w:rFonts w:ascii="Palatino" w:hAnsi="Palatino"/>
          <w:sz w:val="32"/>
          <w:szCs w:val="32"/>
          <w:lang w:val="fr-CA"/>
        </w:rPr>
      </w:pPr>
      <w:r w:rsidRPr="00DA78D5">
        <w:rPr>
          <w:rFonts w:ascii="Palatino" w:hAnsi="Palatino" w:cs="Calibri"/>
          <w:i/>
          <w:iCs/>
          <w:sz w:val="21"/>
          <w:szCs w:val="20"/>
          <w:lang w:val="fr-CA"/>
        </w:rPr>
        <w:t>* En régions rurales, éloignées ou du nord du pays, la Lettre confirmant le diagnostic médical peut être remplie par un infirmier ou une infirmière avec l’avis préalable d’un médecin ou d’un infirmier praticien. Les formulaires remplis par d’autres professionnels de la santé agrées ne devraient pas être autrement acceptés.</w:t>
      </w:r>
    </w:p>
    <w:p w14:paraId="42417B19" w14:textId="77777777" w:rsidR="002D14E4" w:rsidRPr="00DA78D5" w:rsidRDefault="001B1420" w:rsidP="002D14E4">
      <w:pPr>
        <w:jc w:val="center"/>
        <w:rPr>
          <w:rFonts w:ascii="Palatino" w:hAnsi="Palatino"/>
          <w:b/>
          <w:bCs/>
          <w:color w:val="808080" w:themeColor="background1" w:themeShade="80"/>
          <w:sz w:val="22"/>
          <w:lang w:val="fr-CA"/>
        </w:rPr>
      </w:pPr>
      <w:r w:rsidRPr="00DA78D5">
        <w:rPr>
          <w:rFonts w:ascii="Palatino" w:hAnsi="Palatino" w:cs="Calibri"/>
          <w:i/>
          <w:iCs/>
          <w:sz w:val="18"/>
          <w:szCs w:val="16"/>
          <w:lang w:val="fr-CA"/>
        </w:rPr>
        <w:br/>
      </w:r>
    </w:p>
    <w:p w14:paraId="4B42D029" w14:textId="77777777" w:rsidR="00CF2460" w:rsidRPr="00DA78D5" w:rsidRDefault="00CF2460" w:rsidP="00CF2460">
      <w:pPr>
        <w:pStyle w:val="NoSpacing"/>
        <w:rPr>
          <w:rFonts w:ascii="Palatino" w:hAnsi="Palatino"/>
          <w:lang w:val="fr-CA"/>
        </w:rPr>
      </w:pPr>
    </w:p>
    <w:p w14:paraId="3AEA46E2" w14:textId="65A5E81F" w:rsidR="000F671B" w:rsidRPr="00DA78D5" w:rsidRDefault="002D14E4" w:rsidP="002D14E4">
      <w:pPr>
        <w:jc w:val="center"/>
        <w:rPr>
          <w:rFonts w:ascii="Palatino" w:hAnsi="Palatino"/>
          <w:b/>
          <w:color w:val="808080" w:themeColor="background1" w:themeShade="80"/>
          <w:sz w:val="22"/>
          <w:lang w:val="fr-CA"/>
        </w:rPr>
      </w:pPr>
      <w:r w:rsidRPr="00DA78D5">
        <w:rPr>
          <w:rFonts w:ascii="Palatino" w:hAnsi="Palatino"/>
          <w:b/>
          <w:bCs/>
          <w:color w:val="808080" w:themeColor="background1" w:themeShade="80"/>
          <w:sz w:val="22"/>
          <w:lang w:val="fr-CA"/>
        </w:rPr>
        <w:t>Nous recommandons que ce document soit fourni à l’athlète sans frais</w:t>
      </w:r>
      <w:r w:rsidRPr="00DA78D5">
        <w:rPr>
          <w:rFonts w:ascii="Palatino" w:hAnsi="Palatino"/>
          <w:b/>
          <w:color w:val="808080" w:themeColor="background1" w:themeShade="80"/>
          <w:sz w:val="22"/>
          <w:lang w:val="fr-CA"/>
        </w:rPr>
        <w:t>.</w:t>
      </w:r>
    </w:p>
    <w:p w14:paraId="0739CED8" w14:textId="77777777" w:rsidR="002D14E4" w:rsidRPr="00DA78D5" w:rsidRDefault="002D14E4">
      <w:pPr>
        <w:rPr>
          <w:rFonts w:ascii="Palatino" w:hAnsi="Palatino" w:cs="Calibri"/>
          <w:b/>
          <w:bCs/>
          <w:sz w:val="20"/>
          <w:szCs w:val="21"/>
          <w:lang w:val="fr-CA"/>
        </w:rPr>
      </w:pPr>
      <w:r w:rsidRPr="00DA78D5">
        <w:rPr>
          <w:rFonts w:ascii="Palatino" w:hAnsi="Palatino" w:cs="Calibri"/>
          <w:b/>
          <w:bCs/>
          <w:sz w:val="20"/>
          <w:szCs w:val="21"/>
          <w:lang w:val="fr-CA"/>
        </w:rPr>
        <w:br w:type="page"/>
      </w:r>
    </w:p>
    <w:p w14:paraId="48AE18E7" w14:textId="5246566A" w:rsidR="0073527F" w:rsidRPr="00DA78D5" w:rsidRDefault="000840B5" w:rsidP="000840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Calibri"/>
          <w:b/>
          <w:bCs/>
          <w:sz w:val="20"/>
          <w:szCs w:val="20"/>
          <w:lang w:val="fr-CA"/>
        </w:rPr>
      </w:pPr>
      <w:r w:rsidRPr="00DA78D5">
        <w:rPr>
          <w:rFonts w:ascii="Palatino" w:hAnsi="Palatino" w:cs="Calibri"/>
          <w:b/>
          <w:bCs/>
          <w:sz w:val="20"/>
          <w:szCs w:val="20"/>
          <w:lang w:val="fr-CA"/>
        </w:rPr>
        <w:lastRenderedPageBreak/>
        <w:t>Stratégie de retour à l’école</w:t>
      </w:r>
    </w:p>
    <w:p w14:paraId="3080EA9B" w14:textId="78E20F49" w:rsidR="002D14E4" w:rsidRPr="00DA78D5" w:rsidRDefault="000840B5" w:rsidP="00936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Palatino" w:hAnsi="Palatino" w:cs="Calibri"/>
          <w:sz w:val="20"/>
          <w:szCs w:val="20"/>
          <w:lang w:val="fr-CA"/>
        </w:rPr>
      </w:pPr>
      <w:r w:rsidRPr="00DA78D5">
        <w:rPr>
          <w:rFonts w:ascii="Palatino" w:hAnsi="Palatino" w:cs="Calibri"/>
          <w:sz w:val="20"/>
          <w:szCs w:val="20"/>
          <w:lang w:val="fr-CA"/>
        </w:rPr>
        <w:t xml:space="preserve">La Stratégie de retour à l’école doit être utilisée pour </w:t>
      </w:r>
      <w:r w:rsidR="009360B3" w:rsidRPr="00DA78D5">
        <w:rPr>
          <w:rFonts w:ascii="Palatino" w:hAnsi="Palatino" w:cs="Calibri"/>
          <w:sz w:val="20"/>
          <w:szCs w:val="20"/>
          <w:lang w:val="fr-CA"/>
        </w:rPr>
        <w:t>aider</w:t>
      </w:r>
      <w:r w:rsidRPr="00DA78D5">
        <w:rPr>
          <w:rFonts w:ascii="Palatino" w:hAnsi="Palatino" w:cs="Calibri"/>
          <w:sz w:val="20"/>
          <w:szCs w:val="20"/>
          <w:lang w:val="fr-CA"/>
        </w:rPr>
        <w:t xml:space="preserve"> </w:t>
      </w:r>
      <w:r w:rsidR="009360B3" w:rsidRPr="00DA78D5">
        <w:rPr>
          <w:rFonts w:ascii="Palatino" w:hAnsi="Palatino" w:cs="Calibri"/>
          <w:sz w:val="20"/>
          <w:szCs w:val="20"/>
          <w:lang w:val="fr-CA"/>
        </w:rPr>
        <w:t>l</w:t>
      </w:r>
      <w:r w:rsidR="007E118B" w:rsidRPr="00DA78D5">
        <w:rPr>
          <w:rFonts w:ascii="Palatino" w:hAnsi="Palatino" w:cs="Calibri"/>
          <w:sz w:val="20"/>
          <w:szCs w:val="20"/>
          <w:lang w:val="fr-CA"/>
        </w:rPr>
        <w:t>es étudiants</w:t>
      </w:r>
      <w:r w:rsidRPr="00DA78D5">
        <w:rPr>
          <w:rFonts w:ascii="Palatino" w:hAnsi="Palatino" w:cs="Calibri"/>
          <w:sz w:val="20"/>
          <w:szCs w:val="20"/>
          <w:lang w:val="fr-CA"/>
        </w:rPr>
        <w:t xml:space="preserve"> reprenne</w:t>
      </w:r>
      <w:r w:rsidR="007E118B" w:rsidRPr="00DA78D5">
        <w:rPr>
          <w:rFonts w:ascii="Palatino" w:hAnsi="Palatino" w:cs="Calibri"/>
          <w:sz w:val="20"/>
          <w:szCs w:val="20"/>
          <w:lang w:val="fr-CA"/>
        </w:rPr>
        <w:t>nt</w:t>
      </w:r>
      <w:r w:rsidRPr="00DA78D5">
        <w:rPr>
          <w:rFonts w:ascii="Palatino" w:hAnsi="Palatino" w:cs="Calibri"/>
          <w:sz w:val="20"/>
          <w:szCs w:val="20"/>
          <w:lang w:val="fr-CA"/>
        </w:rPr>
        <w:t xml:space="preserve"> progressivement les activités scolaires. </w:t>
      </w:r>
      <w:r w:rsidR="009360B3" w:rsidRPr="00DA78D5">
        <w:rPr>
          <w:rFonts w:ascii="Palatino" w:hAnsi="Palatino" w:cs="Calibri"/>
          <w:sz w:val="20"/>
          <w:szCs w:val="20"/>
          <w:lang w:val="fr-CA"/>
        </w:rPr>
        <w:t>L</w:t>
      </w:r>
      <w:r w:rsidRPr="00DA78D5">
        <w:rPr>
          <w:rFonts w:ascii="Palatino" w:hAnsi="Palatino" w:cs="Calibri"/>
          <w:sz w:val="20"/>
          <w:szCs w:val="20"/>
          <w:lang w:val="fr-CA"/>
        </w:rPr>
        <w:t>es étudiant</w:t>
      </w:r>
      <w:r w:rsidR="009360B3" w:rsidRPr="00DA78D5">
        <w:rPr>
          <w:rFonts w:ascii="Palatino" w:hAnsi="Palatino" w:cs="Calibri"/>
          <w:sz w:val="20"/>
          <w:szCs w:val="20"/>
          <w:lang w:val="fr-CA"/>
        </w:rPr>
        <w:t>s</w:t>
      </w:r>
      <w:r w:rsidRPr="00DA78D5">
        <w:rPr>
          <w:rFonts w:ascii="Palatino" w:hAnsi="Palatino" w:cs="Calibri"/>
          <w:sz w:val="20"/>
          <w:szCs w:val="20"/>
          <w:lang w:val="fr-CA"/>
        </w:rPr>
        <w:t xml:space="preserve"> franchiront les étapes suivantes à un rythme différent. </w:t>
      </w:r>
      <w:r w:rsidR="009360B3" w:rsidRPr="00DA78D5">
        <w:rPr>
          <w:rFonts w:ascii="Palatino" w:hAnsi="Palatino" w:cs="Calibri"/>
          <w:sz w:val="20"/>
          <w:szCs w:val="20"/>
          <w:lang w:val="fr-CA"/>
        </w:rPr>
        <w:t xml:space="preserve">Il est courant que les symptômes d’un </w:t>
      </w:r>
      <w:r w:rsidR="007E118B" w:rsidRPr="00DA78D5">
        <w:rPr>
          <w:rFonts w:ascii="Palatino" w:hAnsi="Palatino" w:cs="Calibri"/>
          <w:sz w:val="20"/>
          <w:szCs w:val="20"/>
          <w:lang w:val="fr-CA"/>
        </w:rPr>
        <w:t xml:space="preserve">élève </w:t>
      </w:r>
      <w:r w:rsidR="009360B3" w:rsidRPr="00DA78D5">
        <w:rPr>
          <w:rFonts w:ascii="Palatino" w:hAnsi="Palatino" w:cs="Calibri"/>
          <w:sz w:val="20"/>
          <w:szCs w:val="20"/>
          <w:lang w:val="fr-CA"/>
        </w:rPr>
        <w:t xml:space="preserve">s’aggravent </w:t>
      </w:r>
      <w:r w:rsidR="009360B3" w:rsidRPr="00DA78D5">
        <w:rPr>
          <w:rFonts w:ascii="Palatino" w:hAnsi="Palatino" w:cs="Calibri"/>
          <w:b/>
          <w:bCs/>
          <w:sz w:val="20"/>
          <w:szCs w:val="20"/>
          <w:lang w:val="fr-CA"/>
        </w:rPr>
        <w:t>légèrement et brièvement</w:t>
      </w:r>
      <w:r w:rsidR="009360B3" w:rsidRPr="00DA78D5">
        <w:rPr>
          <w:rFonts w:ascii="Palatino" w:hAnsi="Palatino" w:cs="Calibri"/>
          <w:sz w:val="20"/>
          <w:szCs w:val="20"/>
          <w:lang w:val="fr-CA"/>
        </w:rPr>
        <w:t xml:space="preserve"> avec une activité́. Si les symptômes d’</w:t>
      </w:r>
      <w:r w:rsidR="007E118B" w:rsidRPr="00DA78D5">
        <w:rPr>
          <w:rFonts w:ascii="Palatino" w:hAnsi="Palatino" w:cs="Calibri"/>
          <w:sz w:val="20"/>
          <w:szCs w:val="20"/>
          <w:lang w:val="fr-CA"/>
        </w:rPr>
        <w:t xml:space="preserve">un </w:t>
      </w:r>
      <w:proofErr w:type="spellStart"/>
      <w:r w:rsidR="009360B3" w:rsidRPr="00DA78D5">
        <w:rPr>
          <w:rFonts w:ascii="Palatino" w:hAnsi="Palatino" w:cs="Calibri"/>
          <w:sz w:val="20"/>
          <w:szCs w:val="20"/>
          <w:lang w:val="fr-CA"/>
        </w:rPr>
        <w:t>élève</w:t>
      </w:r>
      <w:proofErr w:type="spellEnd"/>
      <w:r w:rsidR="009360B3" w:rsidRPr="00DA78D5">
        <w:rPr>
          <w:rFonts w:ascii="Palatino" w:hAnsi="Palatino" w:cs="Calibri"/>
          <w:sz w:val="20"/>
          <w:szCs w:val="20"/>
          <w:lang w:val="fr-CA"/>
        </w:rPr>
        <w:t xml:space="preserve"> s’aggravent davantage, celui-ci doit faire une pause et adapter ses </w:t>
      </w:r>
      <w:r w:rsidR="00FE7647" w:rsidRPr="00DA78D5">
        <w:rPr>
          <w:rFonts w:ascii="Palatino" w:hAnsi="Palatino" w:cs="Calibri"/>
          <w:sz w:val="20"/>
          <w:szCs w:val="20"/>
          <w:lang w:val="fr-CA"/>
        </w:rPr>
        <w:t>activités</w:t>
      </w:r>
      <w:r w:rsidR="009360B3" w:rsidRPr="00DA78D5">
        <w:rPr>
          <w:rFonts w:ascii="Palatino" w:hAnsi="Palatino" w:cs="Calibri"/>
          <w:sz w:val="20"/>
          <w:szCs w:val="20"/>
          <w:lang w:val="fr-CA"/>
        </w:rPr>
        <w:t xml:space="preserve"> en </w:t>
      </w:r>
      <w:r w:rsidR="00FE7647" w:rsidRPr="00DA78D5">
        <w:rPr>
          <w:rFonts w:ascii="Palatino" w:hAnsi="Palatino" w:cs="Calibri"/>
          <w:sz w:val="20"/>
          <w:szCs w:val="20"/>
          <w:lang w:val="fr-CA"/>
        </w:rPr>
        <w:t>conséquence</w:t>
      </w:r>
      <w:r w:rsidR="009360B3" w:rsidRPr="00DA78D5">
        <w:rPr>
          <w:rFonts w:ascii="Palatino" w:hAnsi="Palatino" w:cs="Calibri"/>
          <w:sz w:val="20"/>
          <w:szCs w:val="20"/>
          <w:lang w:val="fr-CA"/>
        </w:rPr>
        <w:t xml:space="preserve">. </w:t>
      </w:r>
    </w:p>
    <w:tbl>
      <w:tblPr>
        <w:tblStyle w:val="TableGrid"/>
        <w:tblW w:w="9858" w:type="dxa"/>
        <w:jc w:val="center"/>
        <w:tblLayout w:type="fixed"/>
        <w:tblCellMar>
          <w:left w:w="57" w:type="dxa"/>
          <w:right w:w="57" w:type="dxa"/>
        </w:tblCellMar>
        <w:tblLook w:val="04A0" w:firstRow="1" w:lastRow="0" w:firstColumn="1" w:lastColumn="0" w:noHBand="0" w:noVBand="1"/>
      </w:tblPr>
      <w:tblGrid>
        <w:gridCol w:w="709"/>
        <w:gridCol w:w="1843"/>
        <w:gridCol w:w="4927"/>
        <w:gridCol w:w="2379"/>
      </w:tblGrid>
      <w:tr w:rsidR="000F252B" w:rsidRPr="00DA78D5" w14:paraId="5DC2F1E7" w14:textId="77777777" w:rsidTr="00DA78D5">
        <w:trPr>
          <w:trHeight w:val="318"/>
          <w:jc w:val="center"/>
        </w:trPr>
        <w:tc>
          <w:tcPr>
            <w:tcW w:w="709" w:type="dxa"/>
            <w:shd w:val="clear" w:color="auto" w:fill="D9D9D9" w:themeFill="background1" w:themeFillShade="D9"/>
            <w:vAlign w:val="center"/>
          </w:tcPr>
          <w:p w14:paraId="08864B20" w14:textId="6CA84F18" w:rsidR="000F671B" w:rsidRPr="00DA78D5" w:rsidRDefault="00BD6A64" w:rsidP="00AD7987">
            <w:pPr>
              <w:pStyle w:val="ParagraphSubheading"/>
              <w:jc w:val="center"/>
              <w:rPr>
                <w:rFonts w:ascii="Palatino" w:hAnsi="Palatino" w:cs="Calibri"/>
                <w:sz w:val="20"/>
                <w:szCs w:val="20"/>
                <w:lang w:val="fr-CA"/>
              </w:rPr>
            </w:pPr>
            <w:r w:rsidRPr="00DA78D5">
              <w:rPr>
                <w:rFonts w:ascii="Palatino" w:hAnsi="Palatino" w:cs="Calibri"/>
                <w:sz w:val="20"/>
                <w:szCs w:val="20"/>
                <w:lang w:val="fr-CA"/>
              </w:rPr>
              <w:t>Étape</w:t>
            </w:r>
          </w:p>
        </w:tc>
        <w:tc>
          <w:tcPr>
            <w:tcW w:w="1843" w:type="dxa"/>
            <w:shd w:val="clear" w:color="auto" w:fill="D9D9D9" w:themeFill="background1" w:themeFillShade="D9"/>
            <w:vAlign w:val="center"/>
          </w:tcPr>
          <w:p w14:paraId="22FCBE07" w14:textId="217D3C8B" w:rsidR="000F671B" w:rsidRPr="00DA78D5" w:rsidRDefault="002D14E4" w:rsidP="00AD7987">
            <w:pPr>
              <w:pStyle w:val="ParagraphSubheading"/>
              <w:jc w:val="center"/>
              <w:rPr>
                <w:rFonts w:ascii="Palatino" w:hAnsi="Palatino" w:cs="Calibri"/>
                <w:sz w:val="20"/>
                <w:szCs w:val="20"/>
                <w:lang w:val="fr-CA"/>
              </w:rPr>
            </w:pPr>
            <w:r w:rsidRPr="00DA78D5">
              <w:rPr>
                <w:rFonts w:ascii="Palatino" w:hAnsi="Palatino" w:cs="Calibri"/>
                <w:sz w:val="20"/>
                <w:szCs w:val="20"/>
                <w:lang w:val="fr-CA"/>
              </w:rPr>
              <w:t>Activité</w:t>
            </w:r>
          </w:p>
        </w:tc>
        <w:tc>
          <w:tcPr>
            <w:tcW w:w="4927" w:type="dxa"/>
            <w:shd w:val="clear" w:color="auto" w:fill="D9D9D9" w:themeFill="background1" w:themeFillShade="D9"/>
            <w:vAlign w:val="center"/>
          </w:tcPr>
          <w:p w14:paraId="5512DD3F" w14:textId="31ADD81D" w:rsidR="000F671B" w:rsidRPr="00DA78D5" w:rsidRDefault="002D14E4" w:rsidP="00AD7987">
            <w:pPr>
              <w:pStyle w:val="ParagraphSubheading"/>
              <w:jc w:val="center"/>
              <w:rPr>
                <w:rFonts w:ascii="Palatino" w:hAnsi="Palatino" w:cs="Calibri"/>
                <w:sz w:val="20"/>
                <w:szCs w:val="20"/>
                <w:lang w:val="fr-CA"/>
              </w:rPr>
            </w:pPr>
            <w:r w:rsidRPr="00DA78D5">
              <w:rPr>
                <w:rFonts w:ascii="Palatino" w:hAnsi="Palatino" w:cs="Calibri"/>
                <w:sz w:val="20"/>
                <w:szCs w:val="20"/>
                <w:lang w:val="fr-CA"/>
              </w:rPr>
              <w:t>Détails de l’a</w:t>
            </w:r>
            <w:r w:rsidR="00BD6A64" w:rsidRPr="00DA78D5">
              <w:rPr>
                <w:rFonts w:ascii="Palatino" w:hAnsi="Palatino" w:cs="Calibri"/>
                <w:sz w:val="20"/>
                <w:szCs w:val="20"/>
                <w:lang w:val="fr-CA"/>
              </w:rPr>
              <w:t>ctivité</w:t>
            </w:r>
          </w:p>
        </w:tc>
        <w:tc>
          <w:tcPr>
            <w:tcW w:w="2379" w:type="dxa"/>
            <w:shd w:val="clear" w:color="auto" w:fill="D9D9D9" w:themeFill="background1" w:themeFillShade="D9"/>
            <w:vAlign w:val="center"/>
          </w:tcPr>
          <w:p w14:paraId="4FBE9766" w14:textId="1D5D26C8" w:rsidR="000F671B" w:rsidRPr="00DA78D5" w:rsidRDefault="00BD6A64" w:rsidP="00AD7987">
            <w:pPr>
              <w:pStyle w:val="ParagraphSubheading"/>
              <w:jc w:val="center"/>
              <w:rPr>
                <w:rFonts w:ascii="Palatino" w:hAnsi="Palatino" w:cs="Calibri"/>
                <w:sz w:val="20"/>
                <w:szCs w:val="20"/>
                <w:lang w:val="fr-CA"/>
              </w:rPr>
            </w:pPr>
            <w:r w:rsidRPr="00DA78D5">
              <w:rPr>
                <w:rFonts w:ascii="Palatino" w:hAnsi="Palatino" w:cs="Calibri"/>
                <w:sz w:val="20"/>
                <w:szCs w:val="20"/>
                <w:lang w:val="fr-CA"/>
              </w:rPr>
              <w:t>Objectif de chaque étape</w:t>
            </w:r>
          </w:p>
        </w:tc>
      </w:tr>
      <w:tr w:rsidR="002D14E4" w:rsidRPr="00DA78D5" w14:paraId="54115D0D" w14:textId="77777777" w:rsidTr="00DA78D5">
        <w:trPr>
          <w:trHeight w:val="974"/>
          <w:jc w:val="center"/>
        </w:trPr>
        <w:tc>
          <w:tcPr>
            <w:tcW w:w="709" w:type="dxa"/>
            <w:shd w:val="clear" w:color="auto" w:fill="AFD135"/>
          </w:tcPr>
          <w:p w14:paraId="1AC7208F" w14:textId="77777777" w:rsidR="002D14E4" w:rsidRPr="00DA78D5" w:rsidRDefault="002D14E4" w:rsidP="00FE7647">
            <w:pPr>
              <w:pStyle w:val="ParagraphBody"/>
              <w:jc w:val="center"/>
              <w:rPr>
                <w:rFonts w:ascii="Palatino" w:hAnsi="Palatino" w:cs="Calibri"/>
                <w:b/>
                <w:sz w:val="20"/>
                <w:szCs w:val="20"/>
                <w:lang w:val="fr-CA"/>
              </w:rPr>
            </w:pPr>
            <w:r w:rsidRPr="00DA78D5">
              <w:rPr>
                <w:rFonts w:ascii="Palatino" w:hAnsi="Palatino" w:cs="Calibri"/>
                <w:b/>
                <w:sz w:val="20"/>
                <w:szCs w:val="20"/>
                <w:lang w:val="fr-CA"/>
              </w:rPr>
              <w:t>1</w:t>
            </w:r>
          </w:p>
        </w:tc>
        <w:tc>
          <w:tcPr>
            <w:tcW w:w="1843" w:type="dxa"/>
          </w:tcPr>
          <w:p w14:paraId="6438C82B" w14:textId="64C3C07F" w:rsidR="002D14E4" w:rsidRPr="00DA78D5" w:rsidRDefault="002D14E4" w:rsidP="00FE7647">
            <w:pPr>
              <w:pStyle w:val="ParagraphBody"/>
              <w:rPr>
                <w:rFonts w:ascii="Palatino" w:hAnsi="Palatino" w:cs="Calibri"/>
                <w:sz w:val="20"/>
                <w:szCs w:val="20"/>
                <w:lang w:val="fr-CA"/>
              </w:rPr>
            </w:pPr>
            <w:r w:rsidRPr="00DA78D5">
              <w:rPr>
                <w:rFonts w:ascii="Palatino" w:hAnsi="Palatino" w:cs="Calibri"/>
                <w:sz w:val="20"/>
                <w:szCs w:val="20"/>
                <w:lang w:val="fr-CA"/>
              </w:rPr>
              <w:t xml:space="preserve">Activités de la vie quotidienne et repos relatif (premières 24 à 48 heures) </w:t>
            </w:r>
            <w:r w:rsidRPr="00DA78D5">
              <w:rPr>
                <w:rFonts w:ascii="Palatino" w:hAnsi="Palatino" w:cs="Calibri"/>
                <w:sz w:val="20"/>
                <w:szCs w:val="20"/>
                <w:lang w:val="fr-CA"/>
              </w:rPr>
              <w:tab/>
            </w:r>
          </w:p>
        </w:tc>
        <w:tc>
          <w:tcPr>
            <w:tcW w:w="4927" w:type="dxa"/>
          </w:tcPr>
          <w:p w14:paraId="7163F8A1" w14:textId="7B064339" w:rsidR="002D14E4" w:rsidRPr="00DA78D5" w:rsidRDefault="002D14E4" w:rsidP="00FE7647">
            <w:pPr>
              <w:pStyle w:val="ParagraphBody"/>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0"/>
                <w:szCs w:val="20"/>
                <w:lang w:val="fr-CA"/>
              </w:rPr>
            </w:pPr>
            <w:r w:rsidRPr="00DA78D5">
              <w:rPr>
                <w:rFonts w:ascii="Palatino" w:hAnsi="Palatino" w:cs="Calibri"/>
                <w:sz w:val="20"/>
                <w:szCs w:val="20"/>
                <w:lang w:val="fr-CA"/>
              </w:rPr>
              <w:t>Activités habituelles à la maison (p. ex., préparation des repas, interactions sociales, marche légère)</w:t>
            </w:r>
            <w:r w:rsidR="009360B3" w:rsidRPr="00DA78D5">
              <w:rPr>
                <w:rFonts w:ascii="Palatino" w:hAnsi="Palatino" w:cs="Calibri"/>
                <w:sz w:val="20"/>
                <w:szCs w:val="20"/>
                <w:lang w:val="fr-CA"/>
              </w:rPr>
              <w:t>.</w:t>
            </w:r>
            <w:r w:rsidRPr="00DA78D5">
              <w:rPr>
                <w:rFonts w:ascii="Palatino" w:hAnsi="Palatino" w:cs="Calibri"/>
                <w:sz w:val="20"/>
                <w:szCs w:val="20"/>
                <w:lang w:val="fr-CA"/>
              </w:rPr>
              <w:t xml:space="preserve"> Réduire le temps d’écran</w:t>
            </w:r>
            <w:r w:rsidR="009360B3" w:rsidRPr="00DA78D5">
              <w:rPr>
                <w:rFonts w:ascii="Palatino" w:hAnsi="Palatino" w:cs="Calibri"/>
                <w:sz w:val="20"/>
                <w:szCs w:val="20"/>
                <w:lang w:val="fr-CA"/>
              </w:rPr>
              <w:t>.</w:t>
            </w:r>
          </w:p>
        </w:tc>
        <w:tc>
          <w:tcPr>
            <w:tcW w:w="2379" w:type="dxa"/>
          </w:tcPr>
          <w:p w14:paraId="23461E9E" w14:textId="2B7D2441" w:rsidR="002D14E4" w:rsidRPr="00DA78D5" w:rsidRDefault="002D14E4" w:rsidP="00FE7647">
            <w:pPr>
              <w:pStyle w:val="ParagraphBody"/>
              <w:rPr>
                <w:rFonts w:ascii="Palatino" w:hAnsi="Palatino" w:cs="Calibri"/>
                <w:sz w:val="20"/>
                <w:szCs w:val="20"/>
                <w:lang w:val="fr-CA"/>
              </w:rPr>
            </w:pPr>
            <w:r w:rsidRPr="00DA78D5">
              <w:rPr>
                <w:rFonts w:ascii="Palatino" w:hAnsi="Palatino" w:cs="Calibri"/>
                <w:sz w:val="20"/>
                <w:szCs w:val="20"/>
                <w:lang w:val="fr-CA"/>
              </w:rPr>
              <w:t>Réintroduire graduellement les activités habituelles</w:t>
            </w:r>
          </w:p>
        </w:tc>
      </w:tr>
      <w:tr w:rsidR="002D14E4" w:rsidRPr="00DA78D5" w14:paraId="23E46EB0" w14:textId="77777777" w:rsidTr="00DA78D5">
        <w:trPr>
          <w:trHeight w:val="576"/>
          <w:jc w:val="center"/>
        </w:trPr>
        <w:tc>
          <w:tcPr>
            <w:tcW w:w="709" w:type="dxa"/>
            <w:shd w:val="clear" w:color="auto" w:fill="AFD135"/>
          </w:tcPr>
          <w:p w14:paraId="392BAAC4" w14:textId="77777777" w:rsidR="002D14E4" w:rsidRPr="00DA78D5" w:rsidRDefault="002D14E4" w:rsidP="00FE7647">
            <w:pPr>
              <w:pStyle w:val="ParagraphBody"/>
              <w:jc w:val="center"/>
              <w:rPr>
                <w:rFonts w:ascii="Palatino" w:hAnsi="Palatino" w:cs="Calibri"/>
                <w:b/>
                <w:sz w:val="20"/>
                <w:szCs w:val="20"/>
                <w:lang w:val="fr-CA"/>
              </w:rPr>
            </w:pPr>
            <w:r w:rsidRPr="00DA78D5">
              <w:rPr>
                <w:rFonts w:ascii="Palatino" w:hAnsi="Palatino" w:cs="Calibri"/>
                <w:b/>
                <w:sz w:val="20"/>
                <w:szCs w:val="20"/>
                <w:lang w:val="fr-CA"/>
              </w:rPr>
              <w:t>2</w:t>
            </w:r>
          </w:p>
        </w:tc>
        <w:tc>
          <w:tcPr>
            <w:tcW w:w="1843" w:type="dxa"/>
          </w:tcPr>
          <w:p w14:paraId="5B430262" w14:textId="1ABF669C" w:rsidR="002D14E4" w:rsidRPr="00DA78D5" w:rsidRDefault="002D14E4" w:rsidP="00FE7647">
            <w:pPr>
              <w:pStyle w:val="ParagraphBody"/>
              <w:rPr>
                <w:rFonts w:ascii="Palatino" w:hAnsi="Palatino" w:cs="Calibri"/>
                <w:sz w:val="20"/>
                <w:szCs w:val="20"/>
                <w:lang w:val="fr-CA"/>
              </w:rPr>
            </w:pPr>
            <w:r w:rsidRPr="00DA78D5">
              <w:rPr>
                <w:rFonts w:ascii="Palatino" w:hAnsi="Palatino" w:cs="Calibri"/>
                <w:sz w:val="20"/>
                <w:szCs w:val="20"/>
                <w:lang w:val="fr-CA"/>
              </w:rPr>
              <w:t>Activités scolaires avec encouragement au retour à l’école</w:t>
            </w:r>
            <w:r w:rsidRPr="00DA78D5">
              <w:rPr>
                <w:rFonts w:ascii="Palatino" w:hAnsi="Palatino" w:cs="Calibri"/>
                <w:sz w:val="20"/>
                <w:szCs w:val="20"/>
                <w:lang w:val="fr-CA"/>
              </w:rPr>
              <w:br/>
              <w:t>(selon la tolérance)</w:t>
            </w:r>
          </w:p>
        </w:tc>
        <w:tc>
          <w:tcPr>
            <w:tcW w:w="4927" w:type="dxa"/>
          </w:tcPr>
          <w:p w14:paraId="34BF59FF" w14:textId="44BCBF6C" w:rsidR="002D14E4" w:rsidRPr="00DA78D5" w:rsidRDefault="002D14E4" w:rsidP="00FE7647">
            <w:pPr>
              <w:pStyle w:val="ParagraphBody"/>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0"/>
                <w:szCs w:val="20"/>
                <w:lang w:val="fr-CA"/>
              </w:rPr>
            </w:pPr>
            <w:r w:rsidRPr="00DA78D5">
              <w:rPr>
                <w:rFonts w:ascii="Palatino" w:hAnsi="Palatino" w:cs="Calibri"/>
                <w:sz w:val="20"/>
                <w:szCs w:val="20"/>
                <w:lang w:val="fr-CA"/>
              </w:rPr>
              <w:t>Devoirs, lecture ou autres activités cognitives légères à l’école ou à la maison</w:t>
            </w:r>
            <w:r w:rsidR="009360B3" w:rsidRPr="00DA78D5">
              <w:rPr>
                <w:rFonts w:ascii="Palatino" w:hAnsi="Palatino" w:cs="Calibri"/>
                <w:sz w:val="20"/>
                <w:szCs w:val="20"/>
                <w:lang w:val="fr-CA"/>
              </w:rPr>
              <w:t xml:space="preserve">. </w:t>
            </w:r>
            <w:r w:rsidRPr="00DA78D5">
              <w:rPr>
                <w:rFonts w:ascii="Palatino" w:hAnsi="Palatino" w:cs="Calibri"/>
                <w:sz w:val="20"/>
                <w:szCs w:val="20"/>
                <w:lang w:val="fr-CA"/>
              </w:rPr>
              <w:t xml:space="preserve">Prendre des pauses et adapter les activités </w:t>
            </w:r>
            <w:r w:rsidR="009360B3" w:rsidRPr="00DA78D5">
              <w:rPr>
                <w:rFonts w:ascii="Palatino" w:hAnsi="Palatino" w:cs="Calibri"/>
                <w:sz w:val="20"/>
                <w:szCs w:val="20"/>
                <w:lang w:val="fr-CA"/>
              </w:rPr>
              <w:t xml:space="preserve">au besoin. </w:t>
            </w:r>
            <w:r w:rsidRPr="00DA78D5">
              <w:rPr>
                <w:rFonts w:ascii="Palatino" w:hAnsi="Palatino" w:cs="Calibri"/>
                <w:sz w:val="20"/>
                <w:szCs w:val="20"/>
                <w:lang w:val="fr-CA"/>
              </w:rPr>
              <w:t>Reprendre progressivement le temps d’écran, en fonction de la tolérance</w:t>
            </w:r>
            <w:r w:rsidR="009360B3" w:rsidRPr="00DA78D5">
              <w:rPr>
                <w:rFonts w:ascii="Palatino" w:hAnsi="Palatino" w:cs="Calibri"/>
                <w:sz w:val="20"/>
                <w:szCs w:val="20"/>
                <w:lang w:val="fr-CA"/>
              </w:rPr>
              <w:t>.</w:t>
            </w:r>
            <w:r w:rsidRPr="00DA78D5">
              <w:rPr>
                <w:rFonts w:ascii="Palatino" w:hAnsi="Palatino" w:cs="Calibri"/>
                <w:sz w:val="20"/>
                <w:szCs w:val="20"/>
                <w:lang w:val="fr-CA"/>
              </w:rPr>
              <w:t xml:space="preserve"> </w:t>
            </w:r>
          </w:p>
        </w:tc>
        <w:tc>
          <w:tcPr>
            <w:tcW w:w="2379" w:type="dxa"/>
          </w:tcPr>
          <w:p w14:paraId="2BEC50CC" w14:textId="4BE2257D" w:rsidR="002D14E4" w:rsidRPr="00DA78D5" w:rsidRDefault="002D14E4" w:rsidP="00FE7647">
            <w:pPr>
              <w:pStyle w:val="ParagraphBody"/>
              <w:rPr>
                <w:rFonts w:ascii="Palatino" w:hAnsi="Palatino" w:cs="Calibri"/>
                <w:sz w:val="20"/>
                <w:szCs w:val="20"/>
                <w:lang w:val="fr-CA"/>
              </w:rPr>
            </w:pPr>
            <w:r w:rsidRPr="00DA78D5">
              <w:rPr>
                <w:rFonts w:ascii="Palatino" w:hAnsi="Palatino" w:cs="Calibri"/>
                <w:sz w:val="20"/>
                <w:szCs w:val="20"/>
                <w:lang w:val="fr-CA"/>
              </w:rPr>
              <w:t>Augmenter la tolérance au travail cognitif et renforcer les liens sociaux avec les pairs</w:t>
            </w:r>
          </w:p>
        </w:tc>
      </w:tr>
      <w:tr w:rsidR="002D14E4" w:rsidRPr="00DA78D5" w14:paraId="41BEB7A3" w14:textId="77777777" w:rsidTr="00DA78D5">
        <w:trPr>
          <w:trHeight w:val="861"/>
          <w:jc w:val="center"/>
        </w:trPr>
        <w:tc>
          <w:tcPr>
            <w:tcW w:w="709" w:type="dxa"/>
            <w:shd w:val="clear" w:color="auto" w:fill="AFD135"/>
          </w:tcPr>
          <w:p w14:paraId="0D7721D8" w14:textId="77777777" w:rsidR="002D14E4" w:rsidRPr="00DA78D5" w:rsidRDefault="002D14E4" w:rsidP="00FE7647">
            <w:pPr>
              <w:pStyle w:val="ParagraphBody"/>
              <w:jc w:val="center"/>
              <w:rPr>
                <w:rFonts w:ascii="Palatino" w:hAnsi="Palatino" w:cs="Calibri"/>
                <w:b/>
                <w:sz w:val="20"/>
                <w:szCs w:val="20"/>
                <w:lang w:val="fr-CA"/>
              </w:rPr>
            </w:pPr>
            <w:r w:rsidRPr="00DA78D5">
              <w:rPr>
                <w:rFonts w:ascii="Palatino" w:hAnsi="Palatino" w:cs="Calibri"/>
                <w:b/>
                <w:sz w:val="20"/>
                <w:szCs w:val="20"/>
                <w:lang w:val="fr-CA"/>
              </w:rPr>
              <w:t>3</w:t>
            </w:r>
          </w:p>
        </w:tc>
        <w:tc>
          <w:tcPr>
            <w:tcW w:w="1843" w:type="dxa"/>
          </w:tcPr>
          <w:p w14:paraId="4FFF0B75" w14:textId="54647C8C" w:rsidR="002D14E4" w:rsidRPr="00DA78D5" w:rsidRDefault="002D14E4" w:rsidP="00FE7647">
            <w:pPr>
              <w:pStyle w:val="ParagraphBody"/>
              <w:rPr>
                <w:rFonts w:ascii="Palatino" w:hAnsi="Palatino" w:cs="Calibri"/>
                <w:sz w:val="20"/>
                <w:szCs w:val="20"/>
                <w:lang w:val="fr-CA"/>
              </w:rPr>
            </w:pPr>
            <w:r w:rsidRPr="00DA78D5">
              <w:rPr>
                <w:rFonts w:ascii="Palatino" w:hAnsi="Palatino" w:cs="Calibri"/>
                <w:sz w:val="20"/>
                <w:szCs w:val="20"/>
                <w:lang w:val="fr-CA"/>
              </w:rPr>
              <w:t>Journées partielles ou complètes à l’école avec des mesures d’adaptation</w:t>
            </w:r>
          </w:p>
        </w:tc>
        <w:tc>
          <w:tcPr>
            <w:tcW w:w="4927" w:type="dxa"/>
          </w:tcPr>
          <w:p w14:paraId="06675CC7" w14:textId="3C24C317" w:rsidR="002D14E4" w:rsidRPr="00DA78D5" w:rsidRDefault="002D14E4" w:rsidP="00FE7647">
            <w:pPr>
              <w:pStyle w:val="ParagraphBody"/>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0"/>
                <w:szCs w:val="20"/>
                <w:lang w:val="fr-CA"/>
              </w:rPr>
            </w:pPr>
            <w:r w:rsidRPr="00DA78D5">
              <w:rPr>
                <w:rFonts w:ascii="Palatino" w:hAnsi="Palatino" w:cs="Calibri"/>
                <w:sz w:val="20"/>
                <w:szCs w:val="20"/>
                <w:lang w:val="fr-CA"/>
              </w:rPr>
              <w:t>Réintroduire progressivement les travaux scolaires</w:t>
            </w:r>
            <w:r w:rsidR="009360B3" w:rsidRPr="00DA78D5">
              <w:rPr>
                <w:rFonts w:ascii="Palatino" w:hAnsi="Palatino" w:cs="Calibri"/>
                <w:sz w:val="20"/>
                <w:szCs w:val="20"/>
                <w:lang w:val="fr-CA"/>
              </w:rPr>
              <w:t xml:space="preserve">. </w:t>
            </w:r>
            <w:r w:rsidRPr="00DA78D5">
              <w:rPr>
                <w:rFonts w:ascii="Palatino" w:hAnsi="Palatino" w:cs="Calibri"/>
                <w:sz w:val="20"/>
                <w:szCs w:val="20"/>
                <w:lang w:val="fr-CA"/>
              </w:rPr>
              <w:t>Journées d’école partielles avec des pauses tout au long de la journée et d’autres mesures d’adaptation si nécessaires</w:t>
            </w:r>
            <w:r w:rsidR="009360B3" w:rsidRPr="00DA78D5">
              <w:rPr>
                <w:rFonts w:ascii="Palatino" w:hAnsi="Palatino" w:cs="Calibri"/>
                <w:sz w:val="20"/>
                <w:szCs w:val="20"/>
                <w:lang w:val="fr-CA"/>
              </w:rPr>
              <w:t>.</w:t>
            </w:r>
            <w:r w:rsidRPr="00DA78D5">
              <w:rPr>
                <w:rFonts w:ascii="Palatino" w:hAnsi="Palatino" w:cs="Calibri"/>
                <w:sz w:val="20"/>
                <w:szCs w:val="20"/>
                <w:lang w:val="fr-CA"/>
              </w:rPr>
              <w:t xml:space="preserve"> Réduire graduellement les mesures d’adaptation liées aux commotions cérébrales et augmenter la charge de travail</w:t>
            </w:r>
            <w:r w:rsidR="009360B3" w:rsidRPr="00DA78D5">
              <w:rPr>
                <w:rFonts w:ascii="Palatino" w:hAnsi="Palatino" w:cs="Calibri"/>
                <w:sz w:val="20"/>
                <w:szCs w:val="20"/>
                <w:lang w:val="fr-CA"/>
              </w:rPr>
              <w:t>.</w:t>
            </w:r>
          </w:p>
        </w:tc>
        <w:tc>
          <w:tcPr>
            <w:tcW w:w="2379" w:type="dxa"/>
          </w:tcPr>
          <w:p w14:paraId="465EE688" w14:textId="29203DFD" w:rsidR="002D14E4" w:rsidRPr="00DA78D5" w:rsidRDefault="002D14E4" w:rsidP="00FE7647">
            <w:pPr>
              <w:pStyle w:val="ParagraphBody"/>
              <w:rPr>
                <w:rFonts w:ascii="Palatino" w:hAnsi="Palatino" w:cs="Calibri"/>
                <w:sz w:val="20"/>
                <w:szCs w:val="20"/>
                <w:lang w:val="fr-CA"/>
              </w:rPr>
            </w:pPr>
            <w:r w:rsidRPr="00DA78D5">
              <w:rPr>
                <w:rFonts w:ascii="Palatino" w:hAnsi="Palatino" w:cs="Calibri"/>
                <w:sz w:val="20"/>
                <w:szCs w:val="20"/>
                <w:lang w:val="fr-CA"/>
              </w:rPr>
              <w:t xml:space="preserve">Augmentation des activités scolaires </w:t>
            </w:r>
          </w:p>
        </w:tc>
      </w:tr>
      <w:tr w:rsidR="002D14E4" w:rsidRPr="00DA78D5" w14:paraId="4EEFC4DC" w14:textId="77777777" w:rsidTr="00DA78D5">
        <w:trPr>
          <w:trHeight w:val="754"/>
          <w:jc w:val="center"/>
        </w:trPr>
        <w:tc>
          <w:tcPr>
            <w:tcW w:w="709" w:type="dxa"/>
            <w:shd w:val="clear" w:color="auto" w:fill="AFD135"/>
          </w:tcPr>
          <w:p w14:paraId="4C97C5F3" w14:textId="77777777" w:rsidR="002D14E4" w:rsidRPr="00DA78D5" w:rsidRDefault="002D14E4" w:rsidP="00FE7647">
            <w:pPr>
              <w:pStyle w:val="ParagraphBody"/>
              <w:jc w:val="center"/>
              <w:rPr>
                <w:rFonts w:ascii="Palatino" w:hAnsi="Palatino" w:cs="Calibri"/>
                <w:b/>
                <w:sz w:val="20"/>
                <w:szCs w:val="20"/>
                <w:lang w:val="fr-CA"/>
              </w:rPr>
            </w:pPr>
            <w:r w:rsidRPr="00DA78D5">
              <w:rPr>
                <w:rFonts w:ascii="Palatino" w:hAnsi="Palatino" w:cs="Calibri"/>
                <w:b/>
                <w:sz w:val="20"/>
                <w:szCs w:val="20"/>
                <w:lang w:val="fr-CA"/>
              </w:rPr>
              <w:t>4</w:t>
            </w:r>
          </w:p>
        </w:tc>
        <w:tc>
          <w:tcPr>
            <w:tcW w:w="1843" w:type="dxa"/>
          </w:tcPr>
          <w:p w14:paraId="77FFC22D" w14:textId="18282226" w:rsidR="002D14E4" w:rsidRPr="00DA78D5" w:rsidRDefault="002D14E4" w:rsidP="00FE7647">
            <w:pPr>
              <w:pStyle w:val="ParagraphBody"/>
              <w:rPr>
                <w:rFonts w:ascii="Palatino" w:hAnsi="Palatino" w:cs="Calibri"/>
                <w:sz w:val="20"/>
                <w:szCs w:val="20"/>
                <w:lang w:val="fr-CA"/>
              </w:rPr>
            </w:pPr>
            <w:r w:rsidRPr="00DA78D5">
              <w:rPr>
                <w:rFonts w:ascii="Palatino" w:hAnsi="Palatino" w:cs="Calibri"/>
                <w:sz w:val="20"/>
                <w:szCs w:val="20"/>
                <w:lang w:val="fr-CA"/>
              </w:rPr>
              <w:t xml:space="preserve">Reprise des études à plein temps </w:t>
            </w:r>
          </w:p>
        </w:tc>
        <w:tc>
          <w:tcPr>
            <w:tcW w:w="4927" w:type="dxa"/>
          </w:tcPr>
          <w:p w14:paraId="29C9407E" w14:textId="1E032D10" w:rsidR="002D14E4" w:rsidRPr="00DA78D5" w:rsidRDefault="002D14E4" w:rsidP="00FE7647">
            <w:pPr>
              <w:pStyle w:val="ParagraphBody"/>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0"/>
                <w:szCs w:val="20"/>
                <w:lang w:val="fr-CA"/>
              </w:rPr>
            </w:pPr>
            <w:r w:rsidRPr="00DA78D5">
              <w:rPr>
                <w:rFonts w:ascii="Palatino" w:hAnsi="Palatino" w:cs="Calibri"/>
                <w:sz w:val="20"/>
                <w:szCs w:val="20"/>
                <w:lang w:val="fr-CA"/>
              </w:rPr>
              <w:t>Reprise des journées complètes à l’école et des activités scolaires, sans mesures d’adaptations liées aux commotions cérébrales</w:t>
            </w:r>
            <w:r w:rsidR="009360B3" w:rsidRPr="00DA78D5">
              <w:rPr>
                <w:rFonts w:ascii="Palatino" w:hAnsi="Palatino" w:cs="Calibri"/>
                <w:sz w:val="20"/>
                <w:szCs w:val="20"/>
                <w:lang w:val="fr-CA"/>
              </w:rPr>
              <w:t>.</w:t>
            </w:r>
          </w:p>
        </w:tc>
        <w:tc>
          <w:tcPr>
            <w:tcW w:w="2379" w:type="dxa"/>
          </w:tcPr>
          <w:p w14:paraId="28BBFD43" w14:textId="0C0913FE" w:rsidR="002D14E4" w:rsidRPr="00DA78D5" w:rsidRDefault="002D14E4" w:rsidP="00FE7647">
            <w:pPr>
              <w:pStyle w:val="ParagraphBody"/>
              <w:rPr>
                <w:rFonts w:ascii="Palatino" w:hAnsi="Palatino" w:cs="Calibri"/>
                <w:sz w:val="20"/>
                <w:szCs w:val="20"/>
                <w:lang w:val="fr-CA"/>
              </w:rPr>
            </w:pPr>
            <w:r w:rsidRPr="00DA78D5">
              <w:rPr>
                <w:rFonts w:ascii="Palatino" w:hAnsi="Palatino" w:cs="Calibri"/>
                <w:sz w:val="20"/>
                <w:szCs w:val="20"/>
                <w:lang w:val="fr-CA"/>
              </w:rPr>
              <w:t>Reprise complète des activités scolaires sans restriction</w:t>
            </w:r>
          </w:p>
        </w:tc>
      </w:tr>
    </w:tbl>
    <w:p w14:paraId="13E5FB67" w14:textId="77777777" w:rsidR="00123F07" w:rsidRPr="00DA78D5" w:rsidRDefault="00123F07" w:rsidP="007352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Calibri"/>
          <w:sz w:val="20"/>
          <w:szCs w:val="20"/>
          <w:lang w:val="fr-CA"/>
        </w:rPr>
      </w:pPr>
    </w:p>
    <w:p w14:paraId="0FFB66FF" w14:textId="7E7E323F" w:rsidR="0073527F" w:rsidRPr="00DA78D5" w:rsidRDefault="000840B5" w:rsidP="000840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Calibri"/>
          <w:b/>
          <w:bCs/>
          <w:sz w:val="20"/>
          <w:szCs w:val="20"/>
          <w:lang w:val="fr-CA"/>
        </w:rPr>
      </w:pPr>
      <w:r w:rsidRPr="00DA78D5">
        <w:rPr>
          <w:rFonts w:ascii="Palatino" w:hAnsi="Palatino" w:cs="Calibri"/>
          <w:b/>
          <w:bCs/>
          <w:sz w:val="20"/>
          <w:szCs w:val="20"/>
          <w:lang w:val="fr-CA"/>
        </w:rPr>
        <w:t>Stratégie de retour au sport</w:t>
      </w:r>
    </w:p>
    <w:p w14:paraId="3D53F8D7" w14:textId="1B027C30" w:rsidR="005A6D28" w:rsidRPr="00DA78D5" w:rsidRDefault="000840B5" w:rsidP="007E1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Palatino" w:hAnsi="Palatino" w:cs="Calibri"/>
          <w:sz w:val="20"/>
          <w:szCs w:val="20"/>
          <w:lang w:val="fr-CA"/>
        </w:rPr>
      </w:pPr>
      <w:r w:rsidRPr="00DA78D5">
        <w:rPr>
          <w:rFonts w:ascii="Palatino" w:hAnsi="Palatino" w:cs="Calibri"/>
          <w:sz w:val="20"/>
          <w:szCs w:val="20"/>
          <w:lang w:val="fr-CA"/>
        </w:rPr>
        <w:t xml:space="preserve">La Stratégie de retour au sport doit être utilisée pour </w:t>
      </w:r>
      <w:r w:rsidR="007E118B" w:rsidRPr="00DA78D5">
        <w:rPr>
          <w:rFonts w:ascii="Palatino" w:hAnsi="Palatino" w:cs="Calibri"/>
          <w:sz w:val="20"/>
          <w:szCs w:val="20"/>
          <w:lang w:val="fr-CA"/>
        </w:rPr>
        <w:t>aider</w:t>
      </w:r>
      <w:r w:rsidRPr="00DA78D5">
        <w:rPr>
          <w:rFonts w:ascii="Palatino" w:hAnsi="Palatino" w:cs="Calibri"/>
          <w:sz w:val="20"/>
          <w:szCs w:val="20"/>
          <w:lang w:val="fr-CA"/>
        </w:rPr>
        <w:t xml:space="preserve"> </w:t>
      </w:r>
      <w:r w:rsidR="007E118B" w:rsidRPr="00DA78D5">
        <w:rPr>
          <w:rFonts w:ascii="Palatino" w:hAnsi="Palatino" w:cs="Calibri"/>
          <w:sz w:val="20"/>
          <w:szCs w:val="20"/>
          <w:lang w:val="fr-CA"/>
        </w:rPr>
        <w:t>l’</w:t>
      </w:r>
      <w:r w:rsidRPr="00DA78D5">
        <w:rPr>
          <w:rFonts w:ascii="Palatino" w:hAnsi="Palatino" w:cs="Calibri"/>
          <w:sz w:val="20"/>
          <w:szCs w:val="20"/>
          <w:lang w:val="fr-CA"/>
        </w:rPr>
        <w:t>athlète progressivement les activités sportives</w:t>
      </w:r>
      <w:r w:rsidR="007E118B" w:rsidRPr="00DA78D5">
        <w:rPr>
          <w:rFonts w:ascii="Palatino" w:hAnsi="Palatino" w:cs="Calibri"/>
          <w:sz w:val="20"/>
          <w:szCs w:val="20"/>
          <w:lang w:val="fr-CA"/>
        </w:rPr>
        <w:t>. L’</w:t>
      </w:r>
      <w:r w:rsidR="00B37C53" w:rsidRPr="00DA78D5">
        <w:rPr>
          <w:rFonts w:ascii="Palatino" w:hAnsi="Palatino" w:cs="Calibri"/>
          <w:sz w:val="20"/>
          <w:szCs w:val="20"/>
          <w:lang w:val="fr-CA"/>
        </w:rPr>
        <w:t>athlète</w:t>
      </w:r>
      <w:r w:rsidR="007E118B" w:rsidRPr="00DA78D5">
        <w:rPr>
          <w:rFonts w:ascii="Palatino" w:hAnsi="Palatino" w:cs="Calibri"/>
          <w:sz w:val="20"/>
          <w:szCs w:val="20"/>
          <w:lang w:val="fr-CA"/>
        </w:rPr>
        <w:t xml:space="preserve"> doit respecter un minimum de 24 heures pour chaque </w:t>
      </w:r>
      <w:r w:rsidR="00B37C53" w:rsidRPr="00DA78D5">
        <w:rPr>
          <w:rFonts w:ascii="Palatino" w:hAnsi="Palatino" w:cs="Calibri"/>
          <w:sz w:val="20"/>
          <w:szCs w:val="20"/>
          <w:lang w:val="fr-CA"/>
        </w:rPr>
        <w:t>étape</w:t>
      </w:r>
      <w:r w:rsidR="007E118B" w:rsidRPr="00DA78D5">
        <w:rPr>
          <w:rFonts w:ascii="Palatino" w:hAnsi="Palatino" w:cs="Calibri"/>
          <w:sz w:val="20"/>
          <w:szCs w:val="20"/>
          <w:lang w:val="fr-CA"/>
        </w:rPr>
        <w:t xml:space="preserve"> avant de passer à la suivante. Il est courant que les symptômes d’un athlète s’aggravent </w:t>
      </w:r>
      <w:r w:rsidR="007E118B" w:rsidRPr="00DA78D5">
        <w:rPr>
          <w:rFonts w:ascii="Palatino" w:hAnsi="Palatino" w:cs="Calibri"/>
          <w:b/>
          <w:bCs/>
          <w:sz w:val="20"/>
          <w:szCs w:val="20"/>
          <w:lang w:val="fr-CA"/>
        </w:rPr>
        <w:t>légèrement et brièvement</w:t>
      </w:r>
      <w:r w:rsidR="007E118B" w:rsidRPr="00DA78D5">
        <w:rPr>
          <w:rFonts w:ascii="Palatino" w:hAnsi="Palatino" w:cs="Calibri"/>
          <w:sz w:val="20"/>
          <w:szCs w:val="20"/>
          <w:lang w:val="fr-CA"/>
        </w:rPr>
        <w:t xml:space="preserve"> avec une activité́ et cette situation reste acceptable à mesure que l’athlète progresse dans les </w:t>
      </w:r>
      <w:r w:rsidR="00B37C53" w:rsidRPr="00DA78D5">
        <w:rPr>
          <w:rFonts w:ascii="Palatino" w:hAnsi="Palatino" w:cs="Calibri"/>
          <w:sz w:val="20"/>
          <w:szCs w:val="20"/>
          <w:lang w:val="fr-CA"/>
        </w:rPr>
        <w:t>étapes</w:t>
      </w:r>
      <w:r w:rsidR="007E118B" w:rsidRPr="00DA78D5">
        <w:rPr>
          <w:rFonts w:ascii="Palatino" w:hAnsi="Palatino" w:cs="Calibri"/>
          <w:sz w:val="20"/>
          <w:szCs w:val="20"/>
          <w:lang w:val="fr-CA"/>
        </w:rPr>
        <w:t xml:space="preserve"> 1 à 3. Si les </w:t>
      </w:r>
      <w:r w:rsidR="00B37C53" w:rsidRPr="00DA78D5">
        <w:rPr>
          <w:rFonts w:ascii="Palatino" w:hAnsi="Palatino" w:cs="Calibri"/>
          <w:sz w:val="20"/>
          <w:szCs w:val="20"/>
          <w:lang w:val="fr-CA"/>
        </w:rPr>
        <w:t>symptômes</w:t>
      </w:r>
      <w:r w:rsidR="007E118B" w:rsidRPr="00DA78D5">
        <w:rPr>
          <w:rFonts w:ascii="Palatino" w:hAnsi="Palatino" w:cs="Calibri"/>
          <w:sz w:val="20"/>
          <w:szCs w:val="20"/>
          <w:lang w:val="fr-CA"/>
        </w:rPr>
        <w:t xml:space="preserve"> de l’</w:t>
      </w:r>
      <w:r w:rsidR="00B37C53" w:rsidRPr="00DA78D5">
        <w:rPr>
          <w:rFonts w:ascii="Palatino" w:hAnsi="Palatino" w:cs="Calibri"/>
          <w:sz w:val="20"/>
          <w:szCs w:val="20"/>
          <w:lang w:val="fr-CA"/>
        </w:rPr>
        <w:t>athlète</w:t>
      </w:r>
      <w:r w:rsidR="007E118B" w:rsidRPr="00DA78D5">
        <w:rPr>
          <w:rFonts w:ascii="Palatino" w:hAnsi="Palatino" w:cs="Calibri"/>
          <w:sz w:val="20"/>
          <w:szCs w:val="20"/>
          <w:lang w:val="fr-CA"/>
        </w:rPr>
        <w:t xml:space="preserve"> s’aggravent davantage, ceux-ci doivent cesser l’</w:t>
      </w:r>
      <w:r w:rsidR="00B37C53" w:rsidRPr="00DA78D5">
        <w:rPr>
          <w:rFonts w:ascii="Palatino" w:hAnsi="Palatino" w:cs="Calibri"/>
          <w:sz w:val="20"/>
          <w:szCs w:val="20"/>
          <w:lang w:val="fr-CA"/>
        </w:rPr>
        <w:t>activité</w:t>
      </w:r>
      <w:r w:rsidR="007E118B" w:rsidRPr="00DA78D5">
        <w:rPr>
          <w:rFonts w:ascii="Palatino" w:hAnsi="Palatino" w:cs="Calibri"/>
          <w:sz w:val="20"/>
          <w:szCs w:val="20"/>
          <w:lang w:val="fr-CA"/>
        </w:rPr>
        <w:t xml:space="preserve">́ et tenter de la reprendre le lendemain à la </w:t>
      </w:r>
      <w:r w:rsidR="00B37C53" w:rsidRPr="00DA78D5">
        <w:rPr>
          <w:rFonts w:ascii="Palatino" w:hAnsi="Palatino" w:cs="Calibri"/>
          <w:sz w:val="20"/>
          <w:szCs w:val="20"/>
          <w:lang w:val="fr-CA"/>
        </w:rPr>
        <w:t>même</w:t>
      </w:r>
      <w:r w:rsidR="007E118B" w:rsidRPr="00DA78D5">
        <w:rPr>
          <w:rFonts w:ascii="Palatino" w:hAnsi="Palatino" w:cs="Calibri"/>
          <w:sz w:val="20"/>
          <w:szCs w:val="20"/>
          <w:lang w:val="fr-CA"/>
        </w:rPr>
        <w:t xml:space="preserve"> </w:t>
      </w:r>
      <w:r w:rsidR="00B37C53" w:rsidRPr="00DA78D5">
        <w:rPr>
          <w:rFonts w:ascii="Palatino" w:hAnsi="Palatino" w:cs="Calibri"/>
          <w:sz w:val="20"/>
          <w:szCs w:val="20"/>
          <w:lang w:val="fr-CA"/>
        </w:rPr>
        <w:t>étape</w:t>
      </w:r>
      <w:r w:rsidR="007E118B" w:rsidRPr="00DA78D5">
        <w:rPr>
          <w:rFonts w:ascii="Palatino" w:hAnsi="Palatino" w:cs="Calibri"/>
          <w:sz w:val="20"/>
          <w:szCs w:val="20"/>
          <w:lang w:val="fr-CA"/>
        </w:rPr>
        <w:t>. Il est important que les athlètes reprennent des activités scolaires à temps plein, le cas échéant, et fournissent une lettre d’autorisation médicale avant de passer à l’étape 4 de la Stratégie de retour au sport.</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5"/>
        <w:gridCol w:w="2209"/>
        <w:gridCol w:w="4023"/>
        <w:gridCol w:w="2902"/>
        <w:gridCol w:w="84"/>
      </w:tblGrid>
      <w:tr w:rsidR="00B37C53" w:rsidRPr="00DA78D5" w14:paraId="14749673" w14:textId="77777777" w:rsidTr="00CC05D5">
        <w:trPr>
          <w:gridAfter w:val="1"/>
          <w:wAfter w:w="84" w:type="dxa"/>
          <w:trHeight w:val="318"/>
          <w:jc w:val="center"/>
        </w:trPr>
        <w:tc>
          <w:tcPr>
            <w:tcW w:w="618" w:type="dxa"/>
            <w:shd w:val="clear" w:color="auto" w:fill="D9D9D9" w:themeFill="background1" w:themeFillShade="D9"/>
            <w:vAlign w:val="center"/>
          </w:tcPr>
          <w:p w14:paraId="57F0DC86" w14:textId="16A3EC6C" w:rsidR="00B37C53" w:rsidRPr="00DA78D5" w:rsidRDefault="00B37C53" w:rsidP="00B37C53">
            <w:pPr>
              <w:jc w:val="center"/>
              <w:rPr>
                <w:rFonts w:ascii="Palatino" w:hAnsi="Palatino" w:cs="Calibri"/>
                <w:b/>
                <w:bCs/>
                <w:color w:val="000000"/>
                <w:sz w:val="20"/>
                <w:szCs w:val="20"/>
                <w:lang w:val="fr-CA"/>
              </w:rPr>
            </w:pPr>
            <w:r w:rsidRPr="00DA78D5">
              <w:rPr>
                <w:rFonts w:ascii="Palatino" w:hAnsi="Palatino" w:cs="Calibri"/>
                <w:b/>
                <w:bCs/>
                <w:sz w:val="20"/>
                <w:szCs w:val="20"/>
                <w:lang w:val="fr-CA"/>
              </w:rPr>
              <w:t>Étape</w:t>
            </w:r>
          </w:p>
        </w:tc>
        <w:tc>
          <w:tcPr>
            <w:tcW w:w="2210" w:type="dxa"/>
            <w:shd w:val="clear" w:color="auto" w:fill="D9D9D9" w:themeFill="background1" w:themeFillShade="D9"/>
            <w:vAlign w:val="center"/>
          </w:tcPr>
          <w:p w14:paraId="4E48F185" w14:textId="21755783" w:rsidR="00B37C53" w:rsidRPr="00DA78D5" w:rsidRDefault="00B37C53" w:rsidP="00B37C53">
            <w:pPr>
              <w:jc w:val="center"/>
              <w:rPr>
                <w:rFonts w:ascii="Palatino" w:hAnsi="Palatino" w:cs="Calibri"/>
                <w:b/>
                <w:bCs/>
                <w:color w:val="000000"/>
                <w:sz w:val="20"/>
                <w:szCs w:val="20"/>
                <w:lang w:val="fr-CA"/>
              </w:rPr>
            </w:pPr>
            <w:r w:rsidRPr="00DA78D5">
              <w:rPr>
                <w:rFonts w:ascii="Palatino" w:hAnsi="Palatino" w:cs="Calibri"/>
                <w:b/>
                <w:bCs/>
                <w:sz w:val="20"/>
                <w:szCs w:val="20"/>
                <w:lang w:val="fr-CA"/>
              </w:rPr>
              <w:t>Activité</w:t>
            </w:r>
          </w:p>
        </w:tc>
        <w:tc>
          <w:tcPr>
            <w:tcW w:w="4027" w:type="dxa"/>
            <w:shd w:val="clear" w:color="auto" w:fill="D9D9D9" w:themeFill="background1" w:themeFillShade="D9"/>
            <w:vAlign w:val="center"/>
          </w:tcPr>
          <w:p w14:paraId="5F666A49" w14:textId="12E2412D" w:rsidR="00B37C53" w:rsidRPr="00DA78D5" w:rsidRDefault="00B37C53" w:rsidP="00B37C53">
            <w:pPr>
              <w:jc w:val="center"/>
              <w:rPr>
                <w:rFonts w:ascii="Palatino" w:hAnsi="Palatino" w:cs="Calibri"/>
                <w:b/>
                <w:bCs/>
                <w:color w:val="000000"/>
                <w:sz w:val="20"/>
                <w:szCs w:val="20"/>
                <w:lang w:val="fr-CA"/>
              </w:rPr>
            </w:pPr>
            <w:r w:rsidRPr="00DA78D5">
              <w:rPr>
                <w:rFonts w:ascii="Palatino" w:hAnsi="Palatino" w:cs="Calibri"/>
                <w:b/>
                <w:bCs/>
                <w:sz w:val="20"/>
                <w:szCs w:val="20"/>
                <w:lang w:val="fr-CA"/>
              </w:rPr>
              <w:t>Détails de l’activité</w:t>
            </w:r>
          </w:p>
        </w:tc>
        <w:tc>
          <w:tcPr>
            <w:tcW w:w="2904" w:type="dxa"/>
            <w:shd w:val="clear" w:color="auto" w:fill="D9D9D9" w:themeFill="background1" w:themeFillShade="D9"/>
            <w:vAlign w:val="center"/>
          </w:tcPr>
          <w:p w14:paraId="77084CBB" w14:textId="334AE7CE" w:rsidR="00B37C53" w:rsidRPr="00DA78D5" w:rsidRDefault="00B37C53" w:rsidP="00B37C53">
            <w:pPr>
              <w:jc w:val="center"/>
              <w:rPr>
                <w:rFonts w:ascii="Palatino" w:hAnsi="Palatino" w:cs="Calibri"/>
                <w:b/>
                <w:bCs/>
                <w:color w:val="000000"/>
                <w:sz w:val="20"/>
                <w:szCs w:val="20"/>
                <w:lang w:val="fr-CA"/>
              </w:rPr>
            </w:pPr>
            <w:r w:rsidRPr="00DA78D5">
              <w:rPr>
                <w:rFonts w:ascii="Palatino" w:hAnsi="Palatino" w:cs="Calibri"/>
                <w:b/>
                <w:bCs/>
                <w:sz w:val="20"/>
                <w:szCs w:val="20"/>
                <w:lang w:val="fr-CA"/>
              </w:rPr>
              <w:t>Objectif de chaque étape</w:t>
            </w:r>
          </w:p>
        </w:tc>
      </w:tr>
      <w:tr w:rsidR="002D14E4" w:rsidRPr="00DA78D5" w14:paraId="7384B53D" w14:textId="77777777" w:rsidTr="00CC05D5">
        <w:trPr>
          <w:gridAfter w:val="1"/>
          <w:wAfter w:w="84" w:type="dxa"/>
          <w:trHeight w:val="547"/>
          <w:jc w:val="center"/>
        </w:trPr>
        <w:tc>
          <w:tcPr>
            <w:tcW w:w="618" w:type="dxa"/>
            <w:shd w:val="clear" w:color="auto" w:fill="AFD135"/>
          </w:tcPr>
          <w:p w14:paraId="57BC7EA3" w14:textId="77777777" w:rsidR="002D14E4" w:rsidRPr="00DA78D5" w:rsidRDefault="002D14E4" w:rsidP="00FE7647">
            <w:pPr>
              <w:jc w:val="center"/>
              <w:rPr>
                <w:rFonts w:ascii="Palatino" w:hAnsi="Palatino" w:cs="Calibri"/>
                <w:b/>
                <w:sz w:val="20"/>
                <w:szCs w:val="20"/>
                <w:lang w:val="fr-CA"/>
              </w:rPr>
            </w:pPr>
            <w:r w:rsidRPr="00DA78D5">
              <w:rPr>
                <w:rFonts w:ascii="Palatino" w:hAnsi="Palatino" w:cs="Calibri"/>
                <w:b/>
                <w:sz w:val="20"/>
                <w:szCs w:val="20"/>
                <w:lang w:val="fr-CA"/>
              </w:rPr>
              <w:t>1</w:t>
            </w:r>
          </w:p>
        </w:tc>
        <w:tc>
          <w:tcPr>
            <w:tcW w:w="2210" w:type="dxa"/>
            <w:shd w:val="clear" w:color="auto" w:fill="auto"/>
          </w:tcPr>
          <w:p w14:paraId="75530A47" w14:textId="13B67FB2" w:rsidR="002D14E4" w:rsidRPr="00DA78D5" w:rsidRDefault="002D14E4" w:rsidP="00FE7647">
            <w:pPr>
              <w:rPr>
                <w:rFonts w:ascii="Palatino" w:hAnsi="Palatino" w:cs="Calibri"/>
                <w:sz w:val="20"/>
                <w:szCs w:val="20"/>
                <w:lang w:val="fr-CA"/>
              </w:rPr>
            </w:pPr>
            <w:r w:rsidRPr="00DA78D5">
              <w:rPr>
                <w:rFonts w:ascii="Palatino" w:hAnsi="Palatino" w:cs="Calibri"/>
                <w:sz w:val="20"/>
                <w:szCs w:val="20"/>
                <w:lang w:val="fr-CA"/>
              </w:rPr>
              <w:t>Activités de la vie quotidienne et repos relatif (premières 24 à 48 heures)</w:t>
            </w:r>
          </w:p>
        </w:tc>
        <w:tc>
          <w:tcPr>
            <w:tcW w:w="4027" w:type="dxa"/>
            <w:shd w:val="clear" w:color="auto" w:fill="auto"/>
          </w:tcPr>
          <w:p w14:paraId="0DBE488C" w14:textId="2B1D85FC" w:rsidR="002D14E4" w:rsidRPr="00DA78D5" w:rsidRDefault="00AD7987" w:rsidP="00FE7647">
            <w:pPr>
              <w:rPr>
                <w:rFonts w:ascii="Palatino" w:hAnsi="Palatino" w:cs="Calibri"/>
                <w:sz w:val="20"/>
                <w:szCs w:val="20"/>
                <w:lang w:val="fr-CA"/>
              </w:rPr>
            </w:pPr>
            <w:r w:rsidRPr="00DA78D5">
              <w:rPr>
                <w:rFonts w:ascii="Palatino" w:hAnsi="Palatino" w:cs="Calibri"/>
                <w:sz w:val="20"/>
                <w:szCs w:val="20"/>
                <w:lang w:val="fr-CA"/>
              </w:rPr>
              <w:t>Activités habituelles à la maison (p. ex., préparation des repas, interactions sociales, marche légère). Réduire le temps d’écran.</w:t>
            </w:r>
          </w:p>
        </w:tc>
        <w:tc>
          <w:tcPr>
            <w:tcW w:w="2904" w:type="dxa"/>
            <w:shd w:val="clear" w:color="auto" w:fill="auto"/>
          </w:tcPr>
          <w:p w14:paraId="57F1D4FC" w14:textId="4F366A29" w:rsidR="002D14E4" w:rsidRPr="00DA78D5" w:rsidRDefault="002D14E4" w:rsidP="00FE7647">
            <w:pPr>
              <w:rPr>
                <w:rFonts w:ascii="Palatino" w:hAnsi="Palatino" w:cs="Calibri"/>
                <w:sz w:val="20"/>
                <w:szCs w:val="20"/>
                <w:lang w:val="fr-CA"/>
              </w:rPr>
            </w:pPr>
            <w:r w:rsidRPr="00DA78D5">
              <w:rPr>
                <w:rFonts w:ascii="Palatino" w:hAnsi="Palatino" w:cs="Calibri"/>
                <w:sz w:val="20"/>
                <w:szCs w:val="20"/>
                <w:lang w:val="fr-CA"/>
              </w:rPr>
              <w:t>Réintroduire graduellement les activités habituelles.</w:t>
            </w:r>
          </w:p>
        </w:tc>
      </w:tr>
      <w:tr w:rsidR="002D14E4" w:rsidRPr="00DA78D5" w14:paraId="3EFECEFF" w14:textId="77777777" w:rsidTr="00CC05D5">
        <w:trPr>
          <w:gridAfter w:val="1"/>
          <w:wAfter w:w="84" w:type="dxa"/>
          <w:trHeight w:val="597"/>
          <w:jc w:val="center"/>
        </w:trPr>
        <w:tc>
          <w:tcPr>
            <w:tcW w:w="618" w:type="dxa"/>
            <w:shd w:val="clear" w:color="auto" w:fill="AFD135"/>
          </w:tcPr>
          <w:p w14:paraId="4529E25E" w14:textId="77777777" w:rsidR="002D14E4" w:rsidRPr="00DA78D5" w:rsidRDefault="002D14E4" w:rsidP="00FE7647">
            <w:pPr>
              <w:jc w:val="center"/>
              <w:rPr>
                <w:rFonts w:ascii="Palatino" w:hAnsi="Palatino" w:cs="Calibri"/>
                <w:b/>
                <w:sz w:val="20"/>
                <w:szCs w:val="20"/>
                <w:lang w:val="fr-CA"/>
              </w:rPr>
            </w:pPr>
            <w:r w:rsidRPr="00DA78D5">
              <w:rPr>
                <w:rFonts w:ascii="Palatino" w:hAnsi="Palatino" w:cs="Calibri"/>
                <w:b/>
                <w:sz w:val="20"/>
                <w:szCs w:val="20"/>
                <w:lang w:val="fr-CA"/>
              </w:rPr>
              <w:t>2</w:t>
            </w:r>
          </w:p>
        </w:tc>
        <w:tc>
          <w:tcPr>
            <w:tcW w:w="2210" w:type="dxa"/>
            <w:shd w:val="clear" w:color="auto" w:fill="auto"/>
          </w:tcPr>
          <w:p w14:paraId="26218857" w14:textId="77777777" w:rsidR="002D14E4" w:rsidRPr="00DA78D5" w:rsidRDefault="002D14E4" w:rsidP="00FE7647">
            <w:pPr>
              <w:rPr>
                <w:rFonts w:ascii="Palatino" w:hAnsi="Palatino" w:cs="Calibri"/>
                <w:sz w:val="20"/>
                <w:szCs w:val="20"/>
                <w:lang w:val="fr-CA"/>
              </w:rPr>
            </w:pPr>
            <w:r w:rsidRPr="00DA78D5">
              <w:rPr>
                <w:rFonts w:ascii="Palatino" w:hAnsi="Palatino" w:cs="Calibri"/>
                <w:sz w:val="20"/>
                <w:szCs w:val="20"/>
                <w:lang w:val="fr-CA"/>
              </w:rPr>
              <w:t>2A : Exercices aérobiques légers</w:t>
            </w:r>
          </w:p>
          <w:p w14:paraId="4874A023" w14:textId="6F782BAC" w:rsidR="002D14E4" w:rsidRPr="00DA78D5" w:rsidRDefault="002D14E4" w:rsidP="00FE7647">
            <w:pPr>
              <w:pStyle w:val="NoSpacing"/>
              <w:rPr>
                <w:rFonts w:ascii="Palatino" w:hAnsi="Palatino" w:cs="Calibri"/>
                <w:sz w:val="20"/>
                <w:szCs w:val="20"/>
                <w:lang w:val="fr-CA"/>
              </w:rPr>
            </w:pPr>
            <w:r w:rsidRPr="00DA78D5">
              <w:rPr>
                <w:rFonts w:ascii="Palatino" w:hAnsi="Palatino" w:cs="Calibri"/>
                <w:sz w:val="20"/>
                <w:szCs w:val="20"/>
                <w:lang w:val="fr-CA"/>
              </w:rPr>
              <w:t>2B : Exercices aérobiques modérés</w:t>
            </w:r>
          </w:p>
        </w:tc>
        <w:tc>
          <w:tcPr>
            <w:tcW w:w="4027" w:type="dxa"/>
            <w:shd w:val="clear" w:color="auto" w:fill="auto"/>
          </w:tcPr>
          <w:p w14:paraId="3D304059" w14:textId="05717CD1" w:rsidR="002D14E4" w:rsidRPr="00DA78D5" w:rsidRDefault="00AD7987" w:rsidP="00FE7647">
            <w:pPr>
              <w:pStyle w:val="ParagraphBody"/>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0"/>
                <w:szCs w:val="20"/>
                <w:lang w:val="fr-CA"/>
              </w:rPr>
            </w:pPr>
            <w:r w:rsidRPr="00DA78D5">
              <w:rPr>
                <w:rFonts w:ascii="Palatino" w:hAnsi="Palatino" w:cs="Calibri"/>
                <w:sz w:val="20"/>
                <w:szCs w:val="20"/>
                <w:lang w:val="fr-CA"/>
              </w:rPr>
              <w:t>L</w:t>
            </w:r>
            <w:r w:rsidR="002D14E4" w:rsidRPr="00DA78D5">
              <w:rPr>
                <w:rFonts w:ascii="Palatino" w:hAnsi="Palatino" w:cs="Calibri"/>
                <w:sz w:val="20"/>
                <w:szCs w:val="20"/>
                <w:lang w:val="fr-CA"/>
              </w:rPr>
              <w:t xml:space="preserve">e vélo stationnaire </w:t>
            </w:r>
            <w:r w:rsidRPr="00DA78D5">
              <w:rPr>
                <w:rFonts w:ascii="Palatino" w:hAnsi="Palatino" w:cs="Calibri"/>
                <w:sz w:val="20"/>
                <w:szCs w:val="20"/>
                <w:lang w:val="fr-CA"/>
              </w:rPr>
              <w:t>ou</w:t>
            </w:r>
            <w:r w:rsidR="002D14E4" w:rsidRPr="00DA78D5">
              <w:rPr>
                <w:rFonts w:ascii="Palatino" w:hAnsi="Palatino" w:cs="Calibri"/>
                <w:sz w:val="20"/>
                <w:szCs w:val="20"/>
                <w:lang w:val="fr-CA"/>
              </w:rPr>
              <w:t xml:space="preserve"> la marche, à un rythme lent à moyen</w:t>
            </w:r>
            <w:r w:rsidRPr="00DA78D5">
              <w:rPr>
                <w:rFonts w:ascii="Palatino" w:hAnsi="Palatino" w:cs="Calibri"/>
                <w:sz w:val="20"/>
                <w:szCs w:val="20"/>
                <w:lang w:val="fr-CA"/>
              </w:rPr>
              <w:t xml:space="preserve">. </w:t>
            </w:r>
            <w:r w:rsidR="002D14E4" w:rsidRPr="00DA78D5">
              <w:rPr>
                <w:rFonts w:ascii="Palatino" w:hAnsi="Palatino" w:cs="Calibri"/>
                <w:sz w:val="20"/>
                <w:szCs w:val="20"/>
                <w:lang w:val="fr-CA"/>
              </w:rPr>
              <w:t>Peut recommencer un léger entraînement de résistance</w:t>
            </w:r>
            <w:r w:rsidRPr="00DA78D5">
              <w:rPr>
                <w:rFonts w:ascii="Palatino" w:hAnsi="Palatino" w:cs="Calibri"/>
                <w:sz w:val="20"/>
                <w:szCs w:val="20"/>
                <w:lang w:val="fr-CA"/>
              </w:rPr>
              <w:t xml:space="preserve">. </w:t>
            </w:r>
            <w:r w:rsidR="002D14E4" w:rsidRPr="00DA78D5">
              <w:rPr>
                <w:rFonts w:ascii="Palatino" w:hAnsi="Palatino" w:cs="Calibri"/>
                <w:sz w:val="20"/>
                <w:szCs w:val="20"/>
                <w:lang w:val="fr-CA"/>
              </w:rPr>
              <w:t>Augmenter progressivement la tolérance et l’intensité des activités aérobiques, comme le vélo stationnaire et la marche, à un rythme rapide</w:t>
            </w:r>
            <w:r w:rsidRPr="00DA78D5">
              <w:rPr>
                <w:rFonts w:ascii="Palatino" w:hAnsi="Palatino" w:cs="Calibri"/>
                <w:sz w:val="20"/>
                <w:szCs w:val="20"/>
                <w:lang w:val="fr-CA"/>
              </w:rPr>
              <w:t>.</w:t>
            </w:r>
          </w:p>
        </w:tc>
        <w:tc>
          <w:tcPr>
            <w:tcW w:w="2904" w:type="dxa"/>
            <w:shd w:val="clear" w:color="auto" w:fill="auto"/>
          </w:tcPr>
          <w:p w14:paraId="7F2163CE" w14:textId="4672CFFC" w:rsidR="002D14E4" w:rsidRPr="00DA78D5" w:rsidRDefault="002D14E4" w:rsidP="00FE7647">
            <w:pPr>
              <w:rPr>
                <w:rFonts w:ascii="Palatino" w:hAnsi="Palatino" w:cs="Calibri"/>
                <w:sz w:val="20"/>
                <w:szCs w:val="20"/>
                <w:lang w:val="fr-CA"/>
              </w:rPr>
            </w:pPr>
            <w:r w:rsidRPr="00DA78D5">
              <w:rPr>
                <w:rFonts w:ascii="Palatino" w:hAnsi="Palatino" w:cs="Calibri"/>
                <w:sz w:val="20"/>
                <w:szCs w:val="20"/>
                <w:u w:color="0432FF"/>
                <w:lang w:val="fr-CA"/>
              </w:rPr>
              <w:t>Augmenter le rythme cardiaque.</w:t>
            </w:r>
          </w:p>
        </w:tc>
      </w:tr>
      <w:tr w:rsidR="002D14E4" w:rsidRPr="00DA78D5" w14:paraId="4A57BA6D" w14:textId="77777777" w:rsidTr="00CC05D5">
        <w:trPr>
          <w:gridAfter w:val="1"/>
          <w:wAfter w:w="84" w:type="dxa"/>
          <w:trHeight w:val="541"/>
          <w:jc w:val="center"/>
        </w:trPr>
        <w:tc>
          <w:tcPr>
            <w:tcW w:w="618" w:type="dxa"/>
            <w:shd w:val="clear" w:color="auto" w:fill="AFD135"/>
          </w:tcPr>
          <w:p w14:paraId="5057DB89" w14:textId="77777777" w:rsidR="002D14E4" w:rsidRPr="00DA78D5" w:rsidRDefault="002D14E4" w:rsidP="00FE7647">
            <w:pPr>
              <w:jc w:val="center"/>
              <w:rPr>
                <w:rFonts w:ascii="Palatino" w:hAnsi="Palatino" w:cs="Calibri"/>
                <w:b/>
                <w:sz w:val="20"/>
                <w:szCs w:val="20"/>
                <w:lang w:val="fr-CA"/>
              </w:rPr>
            </w:pPr>
            <w:r w:rsidRPr="00DA78D5">
              <w:rPr>
                <w:rFonts w:ascii="Palatino" w:hAnsi="Palatino" w:cs="Calibri"/>
                <w:b/>
                <w:sz w:val="20"/>
                <w:szCs w:val="20"/>
                <w:lang w:val="fr-CA"/>
              </w:rPr>
              <w:t>3</w:t>
            </w:r>
          </w:p>
        </w:tc>
        <w:tc>
          <w:tcPr>
            <w:tcW w:w="2210" w:type="dxa"/>
            <w:shd w:val="clear" w:color="auto" w:fill="auto"/>
          </w:tcPr>
          <w:p w14:paraId="558DFADF" w14:textId="30B7009E" w:rsidR="002D14E4" w:rsidRPr="00DA78D5" w:rsidRDefault="002D14E4" w:rsidP="00FE7647">
            <w:pPr>
              <w:rPr>
                <w:rFonts w:ascii="Palatino" w:hAnsi="Palatino" w:cs="Calibri"/>
                <w:sz w:val="20"/>
                <w:szCs w:val="20"/>
                <w:lang w:val="fr-CA"/>
              </w:rPr>
            </w:pPr>
            <w:r w:rsidRPr="00DA78D5">
              <w:rPr>
                <w:rFonts w:ascii="Palatino" w:hAnsi="Palatino" w:cs="Calibri"/>
                <w:sz w:val="20"/>
                <w:szCs w:val="20"/>
                <w:lang w:val="fr-CA"/>
              </w:rPr>
              <w:t>Activités individuelles propres au sport, sans risque d’impact involontaire à la tête</w:t>
            </w:r>
          </w:p>
        </w:tc>
        <w:tc>
          <w:tcPr>
            <w:tcW w:w="4027" w:type="dxa"/>
            <w:shd w:val="clear" w:color="auto" w:fill="auto"/>
          </w:tcPr>
          <w:p w14:paraId="42DE30A0" w14:textId="1D1F167F" w:rsidR="002D14E4" w:rsidRPr="00DA78D5" w:rsidRDefault="002D14E4" w:rsidP="00FE7647">
            <w:pPr>
              <w:pStyle w:val="ParagraphBody"/>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0"/>
                <w:szCs w:val="20"/>
                <w:lang w:val="fr-CA"/>
              </w:rPr>
            </w:pPr>
            <w:r w:rsidRPr="00DA78D5">
              <w:rPr>
                <w:rFonts w:ascii="Palatino" w:hAnsi="Palatino" w:cs="Calibri"/>
                <w:sz w:val="20"/>
                <w:szCs w:val="20"/>
                <w:lang w:val="fr-CA"/>
              </w:rPr>
              <w:t>Ajouter des activités propres au sport (p. ex., la course, le changement de direction, les exercices individuels)</w:t>
            </w:r>
            <w:r w:rsidR="008544EC" w:rsidRPr="00DA78D5">
              <w:rPr>
                <w:rFonts w:ascii="Palatino" w:hAnsi="Palatino" w:cs="Calibri"/>
                <w:sz w:val="20"/>
                <w:szCs w:val="20"/>
                <w:lang w:val="fr-CA"/>
              </w:rPr>
              <w:t xml:space="preserve">. </w:t>
            </w:r>
            <w:r w:rsidRPr="00DA78D5">
              <w:rPr>
                <w:rFonts w:ascii="Palatino" w:hAnsi="Palatino" w:cs="Calibri"/>
                <w:sz w:val="20"/>
                <w:szCs w:val="20"/>
                <w:lang w:val="fr-CA"/>
              </w:rPr>
              <w:t>Pratiquer des activités de manière individuelle et sous la supervision</w:t>
            </w:r>
            <w:r w:rsidR="008544EC" w:rsidRPr="00DA78D5">
              <w:rPr>
                <w:rFonts w:ascii="Palatino" w:hAnsi="Palatino" w:cs="Calibri"/>
                <w:sz w:val="20"/>
                <w:szCs w:val="20"/>
                <w:lang w:val="fr-CA"/>
              </w:rPr>
              <w:t>.</w:t>
            </w:r>
          </w:p>
        </w:tc>
        <w:tc>
          <w:tcPr>
            <w:tcW w:w="2904" w:type="dxa"/>
            <w:shd w:val="clear" w:color="auto" w:fill="auto"/>
          </w:tcPr>
          <w:p w14:paraId="60FC4E61" w14:textId="31BF90B4" w:rsidR="002D14E4" w:rsidRPr="00DA78D5" w:rsidRDefault="002D14E4" w:rsidP="00FE7647">
            <w:pPr>
              <w:rPr>
                <w:rFonts w:ascii="Palatino" w:hAnsi="Palatino" w:cs="Calibri"/>
                <w:sz w:val="20"/>
                <w:szCs w:val="20"/>
                <w:lang w:val="fr-CA"/>
              </w:rPr>
            </w:pPr>
            <w:r w:rsidRPr="00DA78D5">
              <w:rPr>
                <w:rFonts w:ascii="Palatino" w:hAnsi="Palatino" w:cs="Calibri"/>
                <w:sz w:val="20"/>
                <w:szCs w:val="20"/>
                <w:lang w:val="fr-CA"/>
              </w:rPr>
              <w:t>Augmenter l’intensité des activités aérobiques et introduire des mouvements à faible risque propres au sport pratiqué</w:t>
            </w:r>
            <w:r w:rsidR="008544EC" w:rsidRPr="00DA78D5">
              <w:rPr>
                <w:rFonts w:ascii="Palatino" w:hAnsi="Palatino" w:cs="Calibri"/>
                <w:sz w:val="20"/>
                <w:szCs w:val="20"/>
                <w:lang w:val="fr-CA"/>
              </w:rPr>
              <w:t>.</w:t>
            </w:r>
          </w:p>
        </w:tc>
      </w:tr>
      <w:tr w:rsidR="00FE7647" w:rsidRPr="00DA78D5" w14:paraId="4BF3EB8A" w14:textId="77777777" w:rsidTr="00FE7647">
        <w:trPr>
          <w:trHeight w:val="353"/>
          <w:jc w:val="center"/>
        </w:trPr>
        <w:tc>
          <w:tcPr>
            <w:tcW w:w="9843" w:type="dxa"/>
            <w:gridSpan w:val="5"/>
            <w:shd w:val="clear" w:color="auto" w:fill="1EA3DB"/>
            <w:vAlign w:val="center"/>
          </w:tcPr>
          <w:p w14:paraId="0D067645" w14:textId="7A12E979" w:rsidR="00FE7647" w:rsidRPr="00DA78D5" w:rsidRDefault="00FE7647" w:rsidP="00FE7647">
            <w:pPr>
              <w:tabs>
                <w:tab w:val="left" w:pos="3818"/>
              </w:tabs>
              <w:jc w:val="center"/>
              <w:rPr>
                <w:rFonts w:ascii="Palatino" w:hAnsi="Palatino" w:cs="Calibri"/>
                <w:b/>
                <w:bCs/>
                <w:sz w:val="20"/>
                <w:szCs w:val="20"/>
                <w:u w:color="0432FF"/>
                <w:lang w:val="fr-CA"/>
              </w:rPr>
            </w:pPr>
            <w:r w:rsidRPr="00DA78D5">
              <w:rPr>
                <w:rFonts w:ascii="Palatino" w:hAnsi="Palatino" w:cs="Calibri"/>
                <w:b/>
                <w:bCs/>
                <w:sz w:val="20"/>
                <w:szCs w:val="20"/>
                <w:u w:color="0432FF"/>
                <w:lang w:val="fr-CA"/>
              </w:rPr>
              <w:t>Autorisation médicale</w:t>
            </w:r>
          </w:p>
        </w:tc>
      </w:tr>
      <w:tr w:rsidR="00FE7647" w:rsidRPr="00DA78D5" w14:paraId="12590E29" w14:textId="77777777" w:rsidTr="00CC05D5">
        <w:trPr>
          <w:gridAfter w:val="1"/>
          <w:wAfter w:w="84" w:type="dxa"/>
          <w:trHeight w:val="353"/>
          <w:jc w:val="center"/>
        </w:trPr>
        <w:tc>
          <w:tcPr>
            <w:tcW w:w="618" w:type="dxa"/>
            <w:shd w:val="clear" w:color="auto" w:fill="AFD135"/>
          </w:tcPr>
          <w:p w14:paraId="67706E65" w14:textId="57C19089" w:rsidR="00FE7647" w:rsidRPr="00DA78D5" w:rsidRDefault="00FE7647" w:rsidP="00FE7647">
            <w:pPr>
              <w:jc w:val="center"/>
              <w:rPr>
                <w:rFonts w:ascii="Palatino" w:hAnsi="Palatino" w:cs="Calibri"/>
                <w:b/>
                <w:sz w:val="20"/>
                <w:szCs w:val="20"/>
                <w:lang w:val="fr-CA"/>
              </w:rPr>
            </w:pPr>
            <w:r w:rsidRPr="00DA78D5">
              <w:rPr>
                <w:rFonts w:ascii="Palatino" w:hAnsi="Palatino" w:cs="Calibri"/>
                <w:b/>
                <w:sz w:val="20"/>
                <w:szCs w:val="20"/>
                <w:lang w:val="fr-CA"/>
              </w:rPr>
              <w:t>4</w:t>
            </w:r>
          </w:p>
        </w:tc>
        <w:tc>
          <w:tcPr>
            <w:tcW w:w="2210" w:type="dxa"/>
            <w:shd w:val="clear" w:color="auto" w:fill="auto"/>
          </w:tcPr>
          <w:p w14:paraId="5F47FA9F" w14:textId="37D2AB77" w:rsidR="00FE7647" w:rsidRPr="00DA78D5" w:rsidRDefault="00FE7647" w:rsidP="00FE7647">
            <w:pPr>
              <w:rPr>
                <w:rFonts w:ascii="Palatino" w:hAnsi="Palatino" w:cs="Calibri"/>
                <w:sz w:val="20"/>
                <w:szCs w:val="20"/>
                <w:u w:color="0432FF"/>
                <w:lang w:val="fr-CA"/>
              </w:rPr>
            </w:pPr>
            <w:r w:rsidRPr="00DA78D5">
              <w:rPr>
                <w:rFonts w:ascii="Palatino" w:hAnsi="Palatino" w:cs="Calibri"/>
                <w:sz w:val="20"/>
                <w:szCs w:val="20"/>
                <w:lang w:val="fr-CA"/>
              </w:rPr>
              <w:t xml:space="preserve">Exercices d’entraînement et activités n’impliquant </w:t>
            </w:r>
            <w:r w:rsidRPr="00DA78D5">
              <w:rPr>
                <w:rFonts w:ascii="Palatino" w:hAnsi="Palatino" w:cs="Calibri"/>
                <w:sz w:val="20"/>
                <w:szCs w:val="20"/>
                <w:lang w:val="fr-CA"/>
              </w:rPr>
              <w:lastRenderedPageBreak/>
              <w:t>pas de contact</w:t>
            </w:r>
          </w:p>
        </w:tc>
        <w:tc>
          <w:tcPr>
            <w:tcW w:w="4027" w:type="dxa"/>
            <w:shd w:val="clear" w:color="auto" w:fill="auto"/>
          </w:tcPr>
          <w:p w14:paraId="67668F1C" w14:textId="2808C9F3" w:rsidR="00FE7647" w:rsidRPr="00DA78D5" w:rsidRDefault="00FE7647" w:rsidP="00FE7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0"/>
                <w:szCs w:val="20"/>
                <w:u w:color="0432FF"/>
                <w:lang w:val="fr-CA"/>
              </w:rPr>
            </w:pPr>
            <w:r w:rsidRPr="00DA78D5">
              <w:rPr>
                <w:rFonts w:ascii="Palatino" w:hAnsi="Palatino" w:cs="Calibri"/>
                <w:sz w:val="20"/>
                <w:szCs w:val="20"/>
                <w:lang w:val="fr-CA"/>
              </w:rPr>
              <w:lastRenderedPageBreak/>
              <w:t xml:space="preserve">Les exercices à haute intensité sans contact physique. Les exercices et les activités plus exigeants (p. ex., exercices de passes, </w:t>
            </w:r>
            <w:r w:rsidRPr="00DA78D5">
              <w:rPr>
                <w:rFonts w:ascii="Palatino" w:hAnsi="Palatino" w:cs="Calibri"/>
                <w:sz w:val="20"/>
                <w:szCs w:val="20"/>
                <w:lang w:val="fr-CA"/>
              </w:rPr>
              <w:lastRenderedPageBreak/>
              <w:t>séances d’entraînement et d’exercice avec plusieurs athlètes)</w:t>
            </w:r>
          </w:p>
        </w:tc>
        <w:tc>
          <w:tcPr>
            <w:tcW w:w="2904" w:type="dxa"/>
            <w:shd w:val="clear" w:color="auto" w:fill="auto"/>
          </w:tcPr>
          <w:p w14:paraId="648D0DD8" w14:textId="74384152" w:rsidR="00FE7647" w:rsidRPr="00DA78D5" w:rsidRDefault="00FE7647" w:rsidP="00FE7647">
            <w:pPr>
              <w:rPr>
                <w:rFonts w:ascii="Palatino" w:hAnsi="Palatino" w:cs="Calibri"/>
                <w:sz w:val="20"/>
                <w:szCs w:val="20"/>
                <w:u w:color="0432FF"/>
                <w:lang w:val="fr-CA"/>
              </w:rPr>
            </w:pPr>
            <w:r w:rsidRPr="00DA78D5">
              <w:rPr>
                <w:rFonts w:ascii="Palatino" w:hAnsi="Palatino" w:cs="Calibri"/>
                <w:sz w:val="20"/>
                <w:szCs w:val="20"/>
                <w:lang w:val="fr-CA"/>
              </w:rPr>
              <w:lastRenderedPageBreak/>
              <w:t xml:space="preserve">Reprendre l’intensité habituelle des séances d’exercice, y compris les activités </w:t>
            </w:r>
            <w:r w:rsidRPr="00DA78D5">
              <w:rPr>
                <w:rFonts w:ascii="Palatino" w:hAnsi="Palatino" w:cs="Calibri"/>
                <w:sz w:val="20"/>
                <w:szCs w:val="20"/>
                <w:lang w:val="fr-CA"/>
              </w:rPr>
              <w:lastRenderedPageBreak/>
              <w:t>nécessitant de la coordination et des capacités cognitives.</w:t>
            </w:r>
          </w:p>
        </w:tc>
      </w:tr>
      <w:tr w:rsidR="00FE7647" w:rsidRPr="00DA78D5" w14:paraId="6D5545EE" w14:textId="77777777" w:rsidTr="00CC05D5">
        <w:trPr>
          <w:gridAfter w:val="1"/>
          <w:wAfter w:w="84" w:type="dxa"/>
          <w:trHeight w:val="353"/>
          <w:jc w:val="center"/>
        </w:trPr>
        <w:tc>
          <w:tcPr>
            <w:tcW w:w="618" w:type="dxa"/>
            <w:shd w:val="clear" w:color="auto" w:fill="AFD135"/>
          </w:tcPr>
          <w:p w14:paraId="739DDDFA" w14:textId="77777777" w:rsidR="00FE7647" w:rsidRPr="00DA78D5" w:rsidRDefault="00FE7647" w:rsidP="00FE7647">
            <w:pPr>
              <w:jc w:val="center"/>
              <w:rPr>
                <w:rFonts w:ascii="Palatino" w:hAnsi="Palatino" w:cs="Calibri"/>
                <w:b/>
                <w:sz w:val="20"/>
                <w:szCs w:val="20"/>
                <w:lang w:val="fr-CA"/>
              </w:rPr>
            </w:pPr>
            <w:r w:rsidRPr="00DA78D5">
              <w:rPr>
                <w:rFonts w:ascii="Palatino" w:hAnsi="Palatino" w:cs="Calibri"/>
                <w:b/>
                <w:sz w:val="20"/>
                <w:szCs w:val="20"/>
                <w:lang w:val="fr-CA"/>
              </w:rPr>
              <w:lastRenderedPageBreak/>
              <w:t>5</w:t>
            </w:r>
          </w:p>
        </w:tc>
        <w:tc>
          <w:tcPr>
            <w:tcW w:w="2210" w:type="dxa"/>
            <w:shd w:val="clear" w:color="auto" w:fill="auto"/>
          </w:tcPr>
          <w:p w14:paraId="0A59B0AA" w14:textId="68639A1A" w:rsidR="00FE7647" w:rsidRPr="00DA78D5" w:rsidRDefault="00FE7647" w:rsidP="00FE7647">
            <w:pPr>
              <w:rPr>
                <w:rFonts w:ascii="Palatino" w:hAnsi="Palatino" w:cs="Calibri"/>
                <w:sz w:val="20"/>
                <w:szCs w:val="20"/>
                <w:lang w:val="fr-CA"/>
              </w:rPr>
            </w:pPr>
            <w:r w:rsidRPr="00DA78D5">
              <w:rPr>
                <w:rFonts w:ascii="Palatino" w:hAnsi="Palatino" w:cs="Calibri"/>
                <w:sz w:val="20"/>
                <w:szCs w:val="20"/>
                <w:u w:color="0432FF"/>
                <w:lang w:val="fr-CA"/>
              </w:rPr>
              <w:t xml:space="preserve">Reprendre toutes les activités non compétitives, les entraînements avec contact </w:t>
            </w:r>
            <w:proofErr w:type="gramStart"/>
            <w:r w:rsidRPr="00DA78D5">
              <w:rPr>
                <w:rFonts w:ascii="Palatino" w:hAnsi="Palatino" w:cs="Calibri"/>
                <w:sz w:val="20"/>
                <w:szCs w:val="20"/>
                <w:u w:color="0432FF"/>
                <w:lang w:val="fr-CA"/>
              </w:rPr>
              <w:t>sans restrictions</w:t>
            </w:r>
            <w:proofErr w:type="gramEnd"/>
            <w:r w:rsidRPr="00DA78D5">
              <w:rPr>
                <w:rFonts w:ascii="Palatino" w:hAnsi="Palatino" w:cs="Calibri"/>
                <w:sz w:val="20"/>
                <w:szCs w:val="20"/>
                <w:u w:color="0432FF"/>
                <w:lang w:val="fr-CA"/>
              </w:rPr>
              <w:t xml:space="preserve"> et les activités d’éducation physique</w:t>
            </w:r>
          </w:p>
        </w:tc>
        <w:tc>
          <w:tcPr>
            <w:tcW w:w="4027" w:type="dxa"/>
            <w:shd w:val="clear" w:color="auto" w:fill="auto"/>
          </w:tcPr>
          <w:p w14:paraId="2DDB3284" w14:textId="558F64EC" w:rsidR="00FE7647" w:rsidRPr="00DA78D5" w:rsidRDefault="00FE7647" w:rsidP="00FE7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0"/>
                <w:szCs w:val="20"/>
                <w:lang w:val="fr-CA"/>
              </w:rPr>
            </w:pPr>
            <w:r w:rsidRPr="00DA78D5">
              <w:rPr>
                <w:rFonts w:ascii="Palatino" w:hAnsi="Palatino" w:cs="Calibri"/>
                <w:sz w:val="20"/>
                <w:szCs w:val="20"/>
                <w:u w:color="0432FF"/>
                <w:lang w:val="fr-CA"/>
              </w:rPr>
              <w:t xml:space="preserve">Progresser vers des activités à plus haut risque, y compris les entraînements habituels, les pratiques sportives avec contact </w:t>
            </w:r>
            <w:proofErr w:type="gramStart"/>
            <w:r w:rsidRPr="00DA78D5">
              <w:rPr>
                <w:rFonts w:ascii="Palatino" w:hAnsi="Palatino" w:cs="Calibri"/>
                <w:sz w:val="20"/>
                <w:szCs w:val="20"/>
                <w:u w:color="0432FF"/>
                <w:lang w:val="fr-CA"/>
              </w:rPr>
              <w:t>sans restrictions</w:t>
            </w:r>
            <w:proofErr w:type="gramEnd"/>
            <w:r w:rsidRPr="00DA78D5">
              <w:rPr>
                <w:rFonts w:ascii="Palatino" w:hAnsi="Palatino" w:cs="Calibri"/>
                <w:sz w:val="20"/>
                <w:szCs w:val="20"/>
                <w:u w:color="0432FF"/>
                <w:lang w:val="fr-CA"/>
              </w:rPr>
              <w:t xml:space="preserve"> et les activités en classe d’éducation physique. Ne pas participer à des matchs de compétition.</w:t>
            </w:r>
          </w:p>
        </w:tc>
        <w:tc>
          <w:tcPr>
            <w:tcW w:w="2904" w:type="dxa"/>
            <w:shd w:val="clear" w:color="auto" w:fill="auto"/>
          </w:tcPr>
          <w:p w14:paraId="4D2DB3BD" w14:textId="173212C9" w:rsidR="00FE7647" w:rsidRPr="00DA78D5" w:rsidRDefault="00FE7647" w:rsidP="00FE7647">
            <w:pPr>
              <w:rPr>
                <w:rFonts w:ascii="Palatino" w:hAnsi="Palatino" w:cs="Calibri"/>
                <w:sz w:val="20"/>
                <w:szCs w:val="20"/>
                <w:lang w:val="fr-CA"/>
              </w:rPr>
            </w:pPr>
            <w:r w:rsidRPr="00DA78D5">
              <w:rPr>
                <w:rFonts w:ascii="Palatino" w:hAnsi="Palatino" w:cs="Calibri"/>
                <w:sz w:val="20"/>
                <w:szCs w:val="20"/>
                <w:u w:color="0432FF"/>
                <w:lang w:val="fr-CA"/>
              </w:rPr>
              <w:t>Reprise des activités présentant un risque de chute ou de contact physique, rétablissement de la confiance et évaluation des compétences fonctionnelles de l’athlète par les entraîneurs.</w:t>
            </w:r>
          </w:p>
        </w:tc>
      </w:tr>
      <w:tr w:rsidR="00FE7647" w:rsidRPr="00DA78D5" w14:paraId="289C3741" w14:textId="77777777" w:rsidTr="00CC05D5">
        <w:trPr>
          <w:gridAfter w:val="1"/>
          <w:wAfter w:w="84" w:type="dxa"/>
          <w:trHeight w:val="330"/>
          <w:jc w:val="center"/>
        </w:trPr>
        <w:tc>
          <w:tcPr>
            <w:tcW w:w="618" w:type="dxa"/>
            <w:shd w:val="clear" w:color="auto" w:fill="AFD135"/>
          </w:tcPr>
          <w:p w14:paraId="7B68A75B" w14:textId="77777777" w:rsidR="00FE7647" w:rsidRPr="00DA78D5" w:rsidRDefault="00FE7647" w:rsidP="00FE7647">
            <w:pPr>
              <w:jc w:val="center"/>
              <w:rPr>
                <w:rFonts w:ascii="Palatino" w:hAnsi="Palatino" w:cs="Calibri"/>
                <w:b/>
                <w:sz w:val="20"/>
                <w:szCs w:val="20"/>
                <w:lang w:val="fr-CA"/>
              </w:rPr>
            </w:pPr>
            <w:r w:rsidRPr="00DA78D5">
              <w:rPr>
                <w:rFonts w:ascii="Palatino" w:hAnsi="Palatino" w:cs="Calibri"/>
                <w:b/>
                <w:sz w:val="20"/>
                <w:szCs w:val="20"/>
                <w:lang w:val="fr-CA"/>
              </w:rPr>
              <w:t>6</w:t>
            </w:r>
          </w:p>
        </w:tc>
        <w:tc>
          <w:tcPr>
            <w:tcW w:w="2210" w:type="dxa"/>
            <w:shd w:val="clear" w:color="auto" w:fill="auto"/>
          </w:tcPr>
          <w:p w14:paraId="78E93D79" w14:textId="11C56735" w:rsidR="00FE7647" w:rsidRPr="00DA78D5" w:rsidRDefault="00FE7647" w:rsidP="00FE7647">
            <w:pPr>
              <w:rPr>
                <w:rFonts w:ascii="Palatino" w:hAnsi="Palatino" w:cs="Calibri"/>
                <w:sz w:val="20"/>
                <w:szCs w:val="20"/>
                <w:lang w:val="fr-CA"/>
              </w:rPr>
            </w:pPr>
            <w:r w:rsidRPr="00DA78D5">
              <w:rPr>
                <w:rFonts w:ascii="Palatino" w:hAnsi="Palatino" w:cs="Calibri"/>
                <w:sz w:val="20"/>
                <w:szCs w:val="20"/>
                <w:u w:color="0432FF"/>
                <w:lang w:val="fr-CA"/>
              </w:rPr>
              <w:t>Retour au sport</w:t>
            </w:r>
          </w:p>
        </w:tc>
        <w:tc>
          <w:tcPr>
            <w:tcW w:w="4027" w:type="dxa"/>
            <w:shd w:val="clear" w:color="auto" w:fill="auto"/>
          </w:tcPr>
          <w:p w14:paraId="26E84F0F" w14:textId="0AFDF6A3" w:rsidR="00FE7647" w:rsidRPr="00DA78D5" w:rsidRDefault="00FE7647" w:rsidP="00FE7647">
            <w:pPr>
              <w:rPr>
                <w:rFonts w:ascii="Palatino" w:hAnsi="Palatino" w:cs="Calibri"/>
                <w:sz w:val="20"/>
                <w:szCs w:val="20"/>
                <w:lang w:val="fr-CA"/>
              </w:rPr>
            </w:pPr>
            <w:r w:rsidRPr="00DA78D5">
              <w:rPr>
                <w:rFonts w:ascii="Palatino" w:hAnsi="Palatino" w:cs="Calibri"/>
                <w:sz w:val="20"/>
                <w:szCs w:val="20"/>
                <w:u w:color="0432FF"/>
                <w:lang w:val="fr-CA"/>
              </w:rPr>
              <w:t xml:space="preserve">Sport et activité physique </w:t>
            </w:r>
            <w:proofErr w:type="gramStart"/>
            <w:r w:rsidRPr="00DA78D5">
              <w:rPr>
                <w:rFonts w:ascii="Palatino" w:hAnsi="Palatino" w:cs="Calibri"/>
                <w:sz w:val="20"/>
                <w:szCs w:val="20"/>
                <w:u w:color="0432FF"/>
                <w:lang w:val="fr-CA"/>
              </w:rPr>
              <w:t>sans restrictions</w:t>
            </w:r>
            <w:proofErr w:type="gramEnd"/>
            <w:r w:rsidRPr="00DA78D5">
              <w:rPr>
                <w:rFonts w:ascii="Palatino" w:hAnsi="Palatino" w:cs="Calibri"/>
                <w:sz w:val="20"/>
                <w:szCs w:val="20"/>
                <w:u w:color="0432FF"/>
                <w:lang w:val="fr-CA"/>
              </w:rPr>
              <w:t xml:space="preserve"> </w:t>
            </w:r>
          </w:p>
        </w:tc>
        <w:tc>
          <w:tcPr>
            <w:tcW w:w="2904" w:type="dxa"/>
            <w:shd w:val="clear" w:color="auto" w:fill="auto"/>
          </w:tcPr>
          <w:p w14:paraId="392DAEEB" w14:textId="77777777" w:rsidR="00FE7647" w:rsidRPr="00DA78D5" w:rsidRDefault="00FE7647" w:rsidP="00FE7647">
            <w:pPr>
              <w:rPr>
                <w:rFonts w:ascii="Palatino" w:hAnsi="Palatino" w:cs="Calibri"/>
                <w:sz w:val="20"/>
                <w:szCs w:val="20"/>
                <w:lang w:val="fr-CA"/>
              </w:rPr>
            </w:pPr>
          </w:p>
        </w:tc>
      </w:tr>
    </w:tbl>
    <w:p w14:paraId="6ED08E0D" w14:textId="7C61DA1E" w:rsidR="002D14E4" w:rsidRPr="00DA78D5" w:rsidRDefault="00B37C53" w:rsidP="00B37C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80"/>
        <w:jc w:val="right"/>
        <w:rPr>
          <w:rFonts w:ascii="Palatino" w:eastAsia="Calibri" w:hAnsi="Palatino" w:cs="Calibri"/>
          <w:sz w:val="20"/>
          <w:szCs w:val="20"/>
          <w:u w:color="0432FF"/>
          <w:lang w:val="fr-CA"/>
        </w:rPr>
      </w:pPr>
      <w:r w:rsidRPr="00DA78D5">
        <w:rPr>
          <w:rFonts w:ascii="Palatino" w:eastAsia="Calibri" w:hAnsi="Palatino" w:cs="Calibri"/>
          <w:sz w:val="20"/>
          <w:szCs w:val="20"/>
          <w:u w:color="0432FF"/>
          <w:lang w:val="fr-CA"/>
        </w:rPr>
        <w:t>Tableaux adaptés</w:t>
      </w:r>
      <w:r w:rsidR="002D14E4" w:rsidRPr="00DA78D5">
        <w:rPr>
          <w:rFonts w:ascii="Palatino" w:eastAsia="Calibri" w:hAnsi="Palatino" w:cs="Calibri"/>
          <w:sz w:val="20"/>
          <w:szCs w:val="20"/>
          <w:u w:color="0432FF"/>
          <w:lang w:val="fr-CA"/>
        </w:rPr>
        <w:t xml:space="preserve"> de : </w:t>
      </w:r>
      <w:proofErr w:type="spellStart"/>
      <w:r w:rsidR="002D14E4" w:rsidRPr="00DA78D5">
        <w:rPr>
          <w:rFonts w:ascii="Palatino" w:eastAsia="Calibri" w:hAnsi="Palatino" w:cs="Calibri"/>
          <w:sz w:val="20"/>
          <w:szCs w:val="20"/>
          <w:u w:color="0432FF"/>
          <w:lang w:val="fr-CA"/>
        </w:rPr>
        <w:t>Patricios</w:t>
      </w:r>
      <w:proofErr w:type="spellEnd"/>
      <w:r w:rsidR="002D14E4" w:rsidRPr="00DA78D5">
        <w:rPr>
          <w:rFonts w:ascii="Palatino" w:eastAsia="Calibri" w:hAnsi="Palatino" w:cs="Calibri"/>
          <w:sz w:val="20"/>
          <w:szCs w:val="20"/>
          <w:u w:color="0432FF"/>
          <w:lang w:val="fr-CA"/>
        </w:rPr>
        <w:t xml:space="preserve">, Schneider et coll., 2023; Reed, </w:t>
      </w:r>
      <w:proofErr w:type="spellStart"/>
      <w:r w:rsidR="002D14E4" w:rsidRPr="00DA78D5">
        <w:rPr>
          <w:rFonts w:ascii="Palatino" w:eastAsia="Calibri" w:hAnsi="Palatino" w:cs="Calibri"/>
          <w:sz w:val="20"/>
          <w:szCs w:val="20"/>
          <w:u w:color="0432FF"/>
          <w:lang w:val="fr-CA"/>
        </w:rPr>
        <w:t>Zemek</w:t>
      </w:r>
      <w:proofErr w:type="spellEnd"/>
      <w:r w:rsidR="002D14E4" w:rsidRPr="00DA78D5">
        <w:rPr>
          <w:rFonts w:ascii="Palatino" w:eastAsia="Calibri" w:hAnsi="Palatino" w:cs="Calibri"/>
          <w:sz w:val="20"/>
          <w:szCs w:val="20"/>
          <w:u w:color="0432FF"/>
          <w:lang w:val="fr-CA"/>
        </w:rPr>
        <w:t xml:space="preserve"> et coll., 2023</w:t>
      </w:r>
    </w:p>
    <w:p w14:paraId="3D2139B7" w14:textId="291D1D21" w:rsidR="00FC4CB0" w:rsidRPr="00DA78D5" w:rsidRDefault="00FC4CB0">
      <w:pPr>
        <w:rPr>
          <w:rFonts w:ascii="Palatino" w:hAnsi="Palatino" w:cs="Calibri"/>
          <w:sz w:val="20"/>
          <w:szCs w:val="20"/>
          <w:lang w:val="fr-CA"/>
        </w:rPr>
      </w:pPr>
    </w:p>
    <w:sectPr w:rsidR="00FC4CB0" w:rsidRPr="00DA78D5" w:rsidSect="0084035A">
      <w:footerReference w:type="default" r:id="rId8"/>
      <w:pgSz w:w="12240" w:h="15840"/>
      <w:pgMar w:top="1304" w:right="1191" w:bottom="1440" w:left="1191"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38C3" w14:textId="77777777" w:rsidR="00BB406A" w:rsidRDefault="00BB406A" w:rsidP="00141885">
      <w:r>
        <w:separator/>
      </w:r>
    </w:p>
  </w:endnote>
  <w:endnote w:type="continuationSeparator" w:id="0">
    <w:p w14:paraId="7B0A2579" w14:textId="77777777" w:rsidR="00BB406A" w:rsidRDefault="00BB406A" w:rsidP="0014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8E32" w14:textId="04B3D032" w:rsidR="005D6D3E" w:rsidRPr="002D14E4" w:rsidRDefault="005D6D3E">
    <w:pPr>
      <w:pStyle w:val="Footer"/>
      <w:rPr>
        <w:sz w:val="20"/>
        <w:lang w:val="fr-CA"/>
      </w:rPr>
    </w:pPr>
    <w:r w:rsidRPr="002D14E4">
      <w:rPr>
        <w:sz w:val="18"/>
        <w:szCs w:val="22"/>
        <w:lang w:val="fr-CA"/>
      </w:rPr>
      <w:t xml:space="preserve">Lignes directrices canadiennes sur les commotions cérébrales dans le sport </w:t>
    </w:r>
    <w:r w:rsidR="002D14E4" w:rsidRPr="002D14E4">
      <w:rPr>
        <w:sz w:val="18"/>
        <w:szCs w:val="22"/>
        <w:lang w:val="fr-CA"/>
      </w:rPr>
      <w:t>2</w:t>
    </w:r>
    <w:r w:rsidR="002D14E4" w:rsidRPr="002D14E4">
      <w:rPr>
        <w:sz w:val="18"/>
        <w:szCs w:val="22"/>
        <w:vertAlign w:val="superscript"/>
        <w:lang w:val="fr-CA"/>
      </w:rPr>
      <w:t>e</w:t>
    </w:r>
    <w:r w:rsidR="002D14E4" w:rsidRPr="002D14E4">
      <w:rPr>
        <w:sz w:val="18"/>
        <w:szCs w:val="22"/>
        <w:lang w:val="fr-CA"/>
      </w:rPr>
      <w:t xml:space="preserve"> édition</w:t>
    </w:r>
    <w:r w:rsidRPr="002D14E4">
      <w:rPr>
        <w:sz w:val="18"/>
        <w:szCs w:val="22"/>
        <w:lang w:val="fr-CA"/>
      </w:rPr>
      <w:t>| Lettre confirmant le diagnostic médical</w:t>
    </w:r>
    <w:r w:rsidRPr="002D14E4">
      <w:rPr>
        <w:sz w:val="18"/>
        <w:szCs w:val="22"/>
        <w:lang w:val="fr-CA"/>
      </w:rPr>
      <w:br/>
    </w:r>
    <w:r w:rsidR="002D14E4" w:rsidRPr="002D14E4">
      <w:rPr>
        <w:sz w:val="18"/>
        <w:szCs w:val="22"/>
        <w:lang w:val="fr-CA"/>
      </w:rPr>
      <w:t>www.parachute.ca/lignes-directrices</w:t>
    </w:r>
    <w:r w:rsidRPr="002D14E4">
      <w:rPr>
        <w:sz w:val="20"/>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DFAF" w14:textId="77777777" w:rsidR="00BB406A" w:rsidRDefault="00BB406A" w:rsidP="00141885">
      <w:r>
        <w:separator/>
      </w:r>
    </w:p>
  </w:footnote>
  <w:footnote w:type="continuationSeparator" w:id="0">
    <w:p w14:paraId="5CF0B557" w14:textId="77777777" w:rsidR="00BB406A" w:rsidRDefault="00BB406A" w:rsidP="0014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80E"/>
    <w:multiLevelType w:val="multilevel"/>
    <w:tmpl w:val="9836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908CB"/>
    <w:multiLevelType w:val="hybridMultilevel"/>
    <w:tmpl w:val="FA4AA4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ED26DB"/>
    <w:multiLevelType w:val="hybridMultilevel"/>
    <w:tmpl w:val="904C1A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23352F"/>
    <w:multiLevelType w:val="hybridMultilevel"/>
    <w:tmpl w:val="7DB29A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786B98"/>
    <w:multiLevelType w:val="hybridMultilevel"/>
    <w:tmpl w:val="21B2F7E8"/>
    <w:lvl w:ilvl="0" w:tplc="029A117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B71FF"/>
    <w:multiLevelType w:val="multilevel"/>
    <w:tmpl w:val="24FE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85453A"/>
    <w:multiLevelType w:val="hybridMultilevel"/>
    <w:tmpl w:val="24EE2E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417A3D"/>
    <w:multiLevelType w:val="hybridMultilevel"/>
    <w:tmpl w:val="7F729A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3215FA"/>
    <w:multiLevelType w:val="hybridMultilevel"/>
    <w:tmpl w:val="92AC50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D838BD"/>
    <w:multiLevelType w:val="hybridMultilevel"/>
    <w:tmpl w:val="DE144F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EF3BC8"/>
    <w:multiLevelType w:val="hybridMultilevel"/>
    <w:tmpl w:val="0F08F6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A60AF"/>
    <w:multiLevelType w:val="hybridMultilevel"/>
    <w:tmpl w:val="C1E28B3E"/>
    <w:lvl w:ilvl="0" w:tplc="BB229A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98594">
    <w:abstractNumId w:val="4"/>
  </w:num>
  <w:num w:numId="2" w16cid:durableId="816144169">
    <w:abstractNumId w:val="11"/>
  </w:num>
  <w:num w:numId="3" w16cid:durableId="309210484">
    <w:abstractNumId w:val="8"/>
  </w:num>
  <w:num w:numId="4" w16cid:durableId="1304457716">
    <w:abstractNumId w:val="9"/>
  </w:num>
  <w:num w:numId="5" w16cid:durableId="1030684900">
    <w:abstractNumId w:val="7"/>
  </w:num>
  <w:num w:numId="6" w16cid:durableId="73550171">
    <w:abstractNumId w:val="6"/>
  </w:num>
  <w:num w:numId="7" w16cid:durableId="256863019">
    <w:abstractNumId w:val="2"/>
  </w:num>
  <w:num w:numId="8" w16cid:durableId="1098212485">
    <w:abstractNumId w:val="1"/>
  </w:num>
  <w:num w:numId="9" w16cid:durableId="931863424">
    <w:abstractNumId w:val="3"/>
  </w:num>
  <w:num w:numId="10" w16cid:durableId="148330477">
    <w:abstractNumId w:val="10"/>
  </w:num>
  <w:num w:numId="11" w16cid:durableId="1512143535">
    <w:abstractNumId w:val="0"/>
  </w:num>
  <w:num w:numId="12" w16cid:durableId="50084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27F"/>
    <w:rsid w:val="00032D7C"/>
    <w:rsid w:val="00071E90"/>
    <w:rsid w:val="000818A4"/>
    <w:rsid w:val="000840B5"/>
    <w:rsid w:val="000A0C0C"/>
    <w:rsid w:val="000F252B"/>
    <w:rsid w:val="000F671B"/>
    <w:rsid w:val="00123F07"/>
    <w:rsid w:val="00141885"/>
    <w:rsid w:val="001B1420"/>
    <w:rsid w:val="00284075"/>
    <w:rsid w:val="00295261"/>
    <w:rsid w:val="002D14E4"/>
    <w:rsid w:val="00324663"/>
    <w:rsid w:val="003F4B95"/>
    <w:rsid w:val="00446120"/>
    <w:rsid w:val="0048731F"/>
    <w:rsid w:val="005A6D28"/>
    <w:rsid w:val="005C4579"/>
    <w:rsid w:val="005D6D3E"/>
    <w:rsid w:val="00601ECB"/>
    <w:rsid w:val="006221A8"/>
    <w:rsid w:val="006922A2"/>
    <w:rsid w:val="006D251A"/>
    <w:rsid w:val="00711535"/>
    <w:rsid w:val="00711FBB"/>
    <w:rsid w:val="00712E86"/>
    <w:rsid w:val="0073527F"/>
    <w:rsid w:val="00740AD7"/>
    <w:rsid w:val="007800DC"/>
    <w:rsid w:val="007D19F3"/>
    <w:rsid w:val="007E118B"/>
    <w:rsid w:val="007E6CC0"/>
    <w:rsid w:val="00802EE8"/>
    <w:rsid w:val="0084035A"/>
    <w:rsid w:val="00846A3C"/>
    <w:rsid w:val="008544EC"/>
    <w:rsid w:val="0085470F"/>
    <w:rsid w:val="00875A43"/>
    <w:rsid w:val="009360B3"/>
    <w:rsid w:val="009366C7"/>
    <w:rsid w:val="00A520AB"/>
    <w:rsid w:val="00AD5C65"/>
    <w:rsid w:val="00AD7987"/>
    <w:rsid w:val="00B37C53"/>
    <w:rsid w:val="00B518D1"/>
    <w:rsid w:val="00BB39C9"/>
    <w:rsid w:val="00BB406A"/>
    <w:rsid w:val="00BD6950"/>
    <w:rsid w:val="00BD6A64"/>
    <w:rsid w:val="00C05D24"/>
    <w:rsid w:val="00C21386"/>
    <w:rsid w:val="00C2307A"/>
    <w:rsid w:val="00C453A4"/>
    <w:rsid w:val="00C700C9"/>
    <w:rsid w:val="00C755E7"/>
    <w:rsid w:val="00CC05D5"/>
    <w:rsid w:val="00CE19AF"/>
    <w:rsid w:val="00CF2460"/>
    <w:rsid w:val="00D06E85"/>
    <w:rsid w:val="00D14252"/>
    <w:rsid w:val="00D62047"/>
    <w:rsid w:val="00DA78D5"/>
    <w:rsid w:val="00E37A1B"/>
    <w:rsid w:val="00E50531"/>
    <w:rsid w:val="00EA70B5"/>
    <w:rsid w:val="00EB14A8"/>
    <w:rsid w:val="00F017FA"/>
    <w:rsid w:val="00FB7B3B"/>
    <w:rsid w:val="00FC4CB0"/>
    <w:rsid w:val="00FE1428"/>
    <w:rsid w:val="00FE7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502C8"/>
  <w14:defaultImageDpi w14:val="300"/>
  <w15:docId w15:val="{D9F0ECC1-9789-9649-90C1-DAA08C88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875A43"/>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A43"/>
    <w:rPr>
      <w:rFonts w:ascii="Calibri" w:hAnsi="Calibri"/>
    </w:rPr>
  </w:style>
  <w:style w:type="paragraph" w:styleId="BalloonText">
    <w:name w:val="Balloon Text"/>
    <w:basedOn w:val="Normal"/>
    <w:link w:val="BalloonTextChar"/>
    <w:uiPriority w:val="99"/>
    <w:semiHidden/>
    <w:unhideWhenUsed/>
    <w:rsid w:val="007352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27F"/>
    <w:rPr>
      <w:rFonts w:ascii="Lucida Grande" w:hAnsi="Lucida Grande" w:cs="Lucida Grande"/>
      <w:sz w:val="18"/>
      <w:szCs w:val="18"/>
    </w:rPr>
  </w:style>
  <w:style w:type="table" w:styleId="TableGrid">
    <w:name w:val="Table Grid"/>
    <w:basedOn w:val="TableNormal"/>
    <w:uiPriority w:val="59"/>
    <w:rsid w:val="000F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ody">
    <w:name w:val="Paragraph Body"/>
    <w:qFormat/>
    <w:rsid w:val="000F671B"/>
    <w:rPr>
      <w:rFonts w:asciiTheme="majorHAnsi" w:hAnsiTheme="majorHAnsi"/>
    </w:rPr>
  </w:style>
  <w:style w:type="paragraph" w:customStyle="1" w:styleId="ParagraphSubheading">
    <w:name w:val="Paragraph Subheading"/>
    <w:basedOn w:val="Normal"/>
    <w:qFormat/>
    <w:rsid w:val="000F671B"/>
    <w:rPr>
      <w:rFonts w:asciiTheme="majorHAnsi" w:hAnsiTheme="majorHAnsi"/>
      <w:b/>
      <w:szCs w:val="36"/>
    </w:rPr>
  </w:style>
  <w:style w:type="paragraph" w:styleId="Header">
    <w:name w:val="header"/>
    <w:basedOn w:val="Normal"/>
    <w:link w:val="HeaderChar"/>
    <w:uiPriority w:val="99"/>
    <w:unhideWhenUsed/>
    <w:rsid w:val="00141885"/>
    <w:pPr>
      <w:tabs>
        <w:tab w:val="center" w:pos="4320"/>
        <w:tab w:val="right" w:pos="8640"/>
      </w:tabs>
    </w:pPr>
  </w:style>
  <w:style w:type="character" w:customStyle="1" w:styleId="HeaderChar">
    <w:name w:val="Header Char"/>
    <w:basedOn w:val="DefaultParagraphFont"/>
    <w:link w:val="Header"/>
    <w:uiPriority w:val="99"/>
    <w:rsid w:val="00141885"/>
    <w:rPr>
      <w:rFonts w:ascii="Calibri" w:hAnsi="Calibri"/>
    </w:rPr>
  </w:style>
  <w:style w:type="paragraph" w:styleId="Footer">
    <w:name w:val="footer"/>
    <w:basedOn w:val="Normal"/>
    <w:link w:val="FooterChar"/>
    <w:uiPriority w:val="99"/>
    <w:unhideWhenUsed/>
    <w:rsid w:val="00141885"/>
    <w:pPr>
      <w:tabs>
        <w:tab w:val="center" w:pos="4320"/>
        <w:tab w:val="right" w:pos="8640"/>
      </w:tabs>
    </w:pPr>
  </w:style>
  <w:style w:type="character" w:customStyle="1" w:styleId="FooterChar">
    <w:name w:val="Footer Char"/>
    <w:basedOn w:val="DefaultParagraphFont"/>
    <w:link w:val="Footer"/>
    <w:uiPriority w:val="99"/>
    <w:rsid w:val="00141885"/>
    <w:rPr>
      <w:rFonts w:ascii="Calibri" w:hAnsi="Calibri"/>
    </w:rPr>
  </w:style>
  <w:style w:type="character" w:styleId="Hyperlink">
    <w:name w:val="Hyperlink"/>
    <w:basedOn w:val="DefaultParagraphFont"/>
    <w:uiPriority w:val="99"/>
    <w:unhideWhenUsed/>
    <w:rsid w:val="001B1420"/>
    <w:rPr>
      <w:color w:val="0000FF" w:themeColor="hyperlink"/>
      <w:u w:val="single"/>
    </w:rPr>
  </w:style>
  <w:style w:type="paragraph" w:styleId="ListParagraph">
    <w:name w:val="List Paragraph"/>
    <w:basedOn w:val="Normal"/>
    <w:uiPriority w:val="34"/>
    <w:qFormat/>
    <w:rsid w:val="002D14E4"/>
    <w:pPr>
      <w:ind w:left="720"/>
      <w:contextualSpacing/>
    </w:pPr>
  </w:style>
  <w:style w:type="paragraph" w:styleId="TOC1">
    <w:name w:val="toc 1"/>
    <w:uiPriority w:val="39"/>
    <w:rsid w:val="002D14E4"/>
    <w:pPr>
      <w:pBdr>
        <w:top w:val="nil"/>
        <w:left w:val="nil"/>
        <w:bottom w:val="nil"/>
        <w:right w:val="nil"/>
        <w:between w:val="nil"/>
        <w:bar w:val="nil"/>
      </w:pBdr>
      <w:tabs>
        <w:tab w:val="right" w:pos="8928"/>
      </w:tabs>
      <w:spacing w:after="100"/>
    </w:pPr>
    <w:rPr>
      <w:rFonts w:ascii="Calibri" w:eastAsia="Calibri" w:hAnsi="Calibri" w:cs="Calibri"/>
      <w:caps/>
      <w:color w:val="000000"/>
      <w:sz w:val="26"/>
      <w:szCs w:val="26"/>
      <w:bdr w:val="nil"/>
      <w:lang w:val="en-CA"/>
      <w14:textOutline w14:w="0" w14:cap="flat" w14:cmpd="sng" w14:algn="ctr">
        <w14:noFill/>
        <w14:prstDash w14:val="solid"/>
        <w14:bevel/>
      </w14:textOutline>
    </w:rPr>
  </w:style>
  <w:style w:type="paragraph" w:customStyle="1" w:styleId="Default">
    <w:name w:val="Default"/>
    <w:rsid w:val="002D14E4"/>
    <w:pPr>
      <w:pBdr>
        <w:top w:val="nil"/>
        <w:left w:val="nil"/>
        <w:bottom w:val="nil"/>
        <w:right w:val="nil"/>
        <w:between w:val="nil"/>
        <w:bar w:val="nil"/>
      </w:pBdr>
    </w:pPr>
    <w:rPr>
      <w:rFonts w:ascii="Helvetica" w:eastAsia="Helvetica" w:hAnsi="Helvetica" w:cs="Helvetica"/>
      <w:color w:val="000000"/>
      <w:sz w:val="22"/>
      <w:szCs w:val="22"/>
      <w:bdr w:val="nil"/>
      <w:lang w:val="en-CA"/>
      <w14:textOutline w14:w="0" w14:cap="flat" w14:cmpd="sng" w14:algn="ctr">
        <w14:noFill/>
        <w14:prstDash w14:val="solid"/>
        <w14:bevel/>
      </w14:textOutline>
    </w:rPr>
  </w:style>
  <w:style w:type="paragraph" w:styleId="NormalWeb">
    <w:name w:val="Normal (Web)"/>
    <w:basedOn w:val="Normal"/>
    <w:uiPriority w:val="99"/>
    <w:semiHidden/>
    <w:unhideWhenUsed/>
    <w:rsid w:val="009360B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10885">
      <w:bodyDiv w:val="1"/>
      <w:marLeft w:val="0"/>
      <w:marRight w:val="0"/>
      <w:marTop w:val="0"/>
      <w:marBottom w:val="0"/>
      <w:divBdr>
        <w:top w:val="none" w:sz="0" w:space="0" w:color="auto"/>
        <w:left w:val="none" w:sz="0" w:space="0" w:color="auto"/>
        <w:bottom w:val="none" w:sz="0" w:space="0" w:color="auto"/>
        <w:right w:val="none" w:sz="0" w:space="0" w:color="auto"/>
      </w:divBdr>
      <w:divsChild>
        <w:div w:id="814952228">
          <w:marLeft w:val="0"/>
          <w:marRight w:val="0"/>
          <w:marTop w:val="0"/>
          <w:marBottom w:val="0"/>
          <w:divBdr>
            <w:top w:val="none" w:sz="0" w:space="0" w:color="auto"/>
            <w:left w:val="none" w:sz="0" w:space="0" w:color="auto"/>
            <w:bottom w:val="none" w:sz="0" w:space="0" w:color="auto"/>
            <w:right w:val="none" w:sz="0" w:space="0" w:color="auto"/>
          </w:divBdr>
          <w:divsChild>
            <w:div w:id="1735159663">
              <w:marLeft w:val="0"/>
              <w:marRight w:val="0"/>
              <w:marTop w:val="0"/>
              <w:marBottom w:val="0"/>
              <w:divBdr>
                <w:top w:val="none" w:sz="0" w:space="0" w:color="auto"/>
                <w:left w:val="none" w:sz="0" w:space="0" w:color="auto"/>
                <w:bottom w:val="none" w:sz="0" w:space="0" w:color="auto"/>
                <w:right w:val="none" w:sz="0" w:space="0" w:color="auto"/>
              </w:divBdr>
              <w:divsChild>
                <w:div w:id="3170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1000">
      <w:bodyDiv w:val="1"/>
      <w:marLeft w:val="0"/>
      <w:marRight w:val="0"/>
      <w:marTop w:val="0"/>
      <w:marBottom w:val="0"/>
      <w:divBdr>
        <w:top w:val="none" w:sz="0" w:space="0" w:color="auto"/>
        <w:left w:val="none" w:sz="0" w:space="0" w:color="auto"/>
        <w:bottom w:val="none" w:sz="0" w:space="0" w:color="auto"/>
        <w:right w:val="none" w:sz="0" w:space="0" w:color="auto"/>
      </w:divBdr>
      <w:divsChild>
        <w:div w:id="2046758790">
          <w:marLeft w:val="0"/>
          <w:marRight w:val="0"/>
          <w:marTop w:val="0"/>
          <w:marBottom w:val="0"/>
          <w:divBdr>
            <w:top w:val="none" w:sz="0" w:space="0" w:color="auto"/>
            <w:left w:val="none" w:sz="0" w:space="0" w:color="auto"/>
            <w:bottom w:val="none" w:sz="0" w:space="0" w:color="auto"/>
            <w:right w:val="none" w:sz="0" w:space="0" w:color="auto"/>
          </w:divBdr>
          <w:divsChild>
            <w:div w:id="1514102437">
              <w:marLeft w:val="0"/>
              <w:marRight w:val="0"/>
              <w:marTop w:val="0"/>
              <w:marBottom w:val="0"/>
              <w:divBdr>
                <w:top w:val="none" w:sz="0" w:space="0" w:color="auto"/>
                <w:left w:val="none" w:sz="0" w:space="0" w:color="auto"/>
                <w:bottom w:val="none" w:sz="0" w:space="0" w:color="auto"/>
                <w:right w:val="none" w:sz="0" w:space="0" w:color="auto"/>
              </w:divBdr>
              <w:divsChild>
                <w:div w:id="17727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9507">
      <w:bodyDiv w:val="1"/>
      <w:marLeft w:val="0"/>
      <w:marRight w:val="0"/>
      <w:marTop w:val="0"/>
      <w:marBottom w:val="0"/>
      <w:divBdr>
        <w:top w:val="none" w:sz="0" w:space="0" w:color="auto"/>
        <w:left w:val="none" w:sz="0" w:space="0" w:color="auto"/>
        <w:bottom w:val="none" w:sz="0" w:space="0" w:color="auto"/>
        <w:right w:val="none" w:sz="0" w:space="0" w:color="auto"/>
      </w:divBdr>
      <w:divsChild>
        <w:div w:id="556018145">
          <w:marLeft w:val="0"/>
          <w:marRight w:val="0"/>
          <w:marTop w:val="0"/>
          <w:marBottom w:val="0"/>
          <w:divBdr>
            <w:top w:val="none" w:sz="0" w:space="0" w:color="auto"/>
            <w:left w:val="none" w:sz="0" w:space="0" w:color="auto"/>
            <w:bottom w:val="none" w:sz="0" w:space="0" w:color="auto"/>
            <w:right w:val="none" w:sz="0" w:space="0" w:color="auto"/>
          </w:divBdr>
          <w:divsChild>
            <w:div w:id="527835629">
              <w:marLeft w:val="0"/>
              <w:marRight w:val="0"/>
              <w:marTop w:val="0"/>
              <w:marBottom w:val="0"/>
              <w:divBdr>
                <w:top w:val="none" w:sz="0" w:space="0" w:color="auto"/>
                <w:left w:val="none" w:sz="0" w:space="0" w:color="auto"/>
                <w:bottom w:val="none" w:sz="0" w:space="0" w:color="auto"/>
                <w:right w:val="none" w:sz="0" w:space="0" w:color="auto"/>
              </w:divBdr>
              <w:divsChild>
                <w:div w:id="15554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7685">
      <w:bodyDiv w:val="1"/>
      <w:marLeft w:val="0"/>
      <w:marRight w:val="0"/>
      <w:marTop w:val="0"/>
      <w:marBottom w:val="0"/>
      <w:divBdr>
        <w:top w:val="none" w:sz="0" w:space="0" w:color="auto"/>
        <w:left w:val="none" w:sz="0" w:space="0" w:color="auto"/>
        <w:bottom w:val="none" w:sz="0" w:space="0" w:color="auto"/>
        <w:right w:val="none" w:sz="0" w:space="0" w:color="auto"/>
      </w:divBdr>
      <w:divsChild>
        <w:div w:id="396128122">
          <w:marLeft w:val="0"/>
          <w:marRight w:val="0"/>
          <w:marTop w:val="0"/>
          <w:marBottom w:val="0"/>
          <w:divBdr>
            <w:top w:val="none" w:sz="0" w:space="0" w:color="auto"/>
            <w:left w:val="none" w:sz="0" w:space="0" w:color="auto"/>
            <w:bottom w:val="none" w:sz="0" w:space="0" w:color="auto"/>
            <w:right w:val="none" w:sz="0" w:space="0" w:color="auto"/>
          </w:divBdr>
          <w:divsChild>
            <w:div w:id="871109784">
              <w:marLeft w:val="0"/>
              <w:marRight w:val="0"/>
              <w:marTop w:val="0"/>
              <w:marBottom w:val="0"/>
              <w:divBdr>
                <w:top w:val="none" w:sz="0" w:space="0" w:color="auto"/>
                <w:left w:val="none" w:sz="0" w:space="0" w:color="auto"/>
                <w:bottom w:val="none" w:sz="0" w:space="0" w:color="auto"/>
                <w:right w:val="none" w:sz="0" w:space="0" w:color="auto"/>
              </w:divBdr>
              <w:divsChild>
                <w:div w:id="1061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728269">
          <w:marLeft w:val="0"/>
          <w:marRight w:val="0"/>
          <w:marTop w:val="0"/>
          <w:marBottom w:val="0"/>
          <w:divBdr>
            <w:top w:val="none" w:sz="0" w:space="0" w:color="auto"/>
            <w:left w:val="none" w:sz="0" w:space="0" w:color="auto"/>
            <w:bottom w:val="none" w:sz="0" w:space="0" w:color="auto"/>
            <w:right w:val="none" w:sz="0" w:space="0" w:color="auto"/>
          </w:divBdr>
          <w:divsChild>
            <w:div w:id="1080560974">
              <w:marLeft w:val="0"/>
              <w:marRight w:val="0"/>
              <w:marTop w:val="0"/>
              <w:marBottom w:val="0"/>
              <w:divBdr>
                <w:top w:val="none" w:sz="0" w:space="0" w:color="auto"/>
                <w:left w:val="none" w:sz="0" w:space="0" w:color="auto"/>
                <w:bottom w:val="none" w:sz="0" w:space="0" w:color="auto"/>
                <w:right w:val="none" w:sz="0" w:space="0" w:color="auto"/>
              </w:divBdr>
              <w:divsChild>
                <w:div w:id="18863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0364">
      <w:bodyDiv w:val="1"/>
      <w:marLeft w:val="0"/>
      <w:marRight w:val="0"/>
      <w:marTop w:val="0"/>
      <w:marBottom w:val="0"/>
      <w:divBdr>
        <w:top w:val="none" w:sz="0" w:space="0" w:color="auto"/>
        <w:left w:val="none" w:sz="0" w:space="0" w:color="auto"/>
        <w:bottom w:val="none" w:sz="0" w:space="0" w:color="auto"/>
        <w:right w:val="none" w:sz="0" w:space="0" w:color="auto"/>
      </w:divBdr>
      <w:divsChild>
        <w:div w:id="483813189">
          <w:marLeft w:val="0"/>
          <w:marRight w:val="0"/>
          <w:marTop w:val="0"/>
          <w:marBottom w:val="0"/>
          <w:divBdr>
            <w:top w:val="none" w:sz="0" w:space="0" w:color="auto"/>
            <w:left w:val="none" w:sz="0" w:space="0" w:color="auto"/>
            <w:bottom w:val="none" w:sz="0" w:space="0" w:color="auto"/>
            <w:right w:val="none" w:sz="0" w:space="0" w:color="auto"/>
          </w:divBdr>
          <w:divsChild>
            <w:div w:id="869144702">
              <w:marLeft w:val="0"/>
              <w:marRight w:val="0"/>
              <w:marTop w:val="0"/>
              <w:marBottom w:val="0"/>
              <w:divBdr>
                <w:top w:val="none" w:sz="0" w:space="0" w:color="auto"/>
                <w:left w:val="none" w:sz="0" w:space="0" w:color="auto"/>
                <w:bottom w:val="none" w:sz="0" w:space="0" w:color="auto"/>
                <w:right w:val="none" w:sz="0" w:space="0" w:color="auto"/>
              </w:divBdr>
              <w:divsChild>
                <w:div w:id="9223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1359-B75C-D844-8334-11DE8D65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1056</Words>
  <Characters>6024</Characters>
  <Application>Microsoft Office Word</Application>
  <DocSecurity>0</DocSecurity>
  <Lines>50</Lines>
  <Paragraphs>14</Paragraphs>
  <ScaleCrop>false</ScaleCrop>
  <Company>Parachute</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Cowle</dc:creator>
  <cp:keywords/>
  <dc:description/>
  <cp:lastModifiedBy>Kelley Teahen</cp:lastModifiedBy>
  <cp:revision>63</cp:revision>
  <dcterms:created xsi:type="dcterms:W3CDTF">2017-07-27T03:14:00Z</dcterms:created>
  <dcterms:modified xsi:type="dcterms:W3CDTF">2024-03-13T14:14:00Z</dcterms:modified>
</cp:coreProperties>
</file>