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BAAA" w14:textId="3310E093" w:rsidR="00146BCD" w:rsidRPr="00E4526C" w:rsidRDefault="00435590" w:rsidP="00435590">
      <w:pPr>
        <w:jc w:val="center"/>
        <w:rPr>
          <w:rFonts w:ascii="Palatino" w:hAnsi="Palatino" w:cs="Calibri"/>
          <w:b/>
          <w:bCs/>
          <w:color w:val="AFD135"/>
          <w:sz w:val="28"/>
          <w:szCs w:val="28"/>
        </w:rPr>
      </w:pPr>
      <w:r w:rsidRPr="00E4526C">
        <w:rPr>
          <w:rFonts w:ascii="Palatino" w:hAnsi="Palatino"/>
          <w:color w:val="AFD135"/>
          <w:sz w:val="32"/>
        </w:rPr>
        <w:br/>
      </w:r>
      <w:r w:rsidR="00146BCD" w:rsidRPr="00E4526C">
        <w:rPr>
          <w:rFonts w:ascii="Palatino" w:hAnsi="Palatino" w:cs="Calibri"/>
          <w:b/>
          <w:bCs/>
          <w:color w:val="AFD135"/>
          <w:sz w:val="28"/>
          <w:szCs w:val="28"/>
        </w:rPr>
        <w:t>Concussion Protocol Harmonization Project:</w:t>
      </w:r>
    </w:p>
    <w:p w14:paraId="589660FB" w14:textId="39DD634E" w:rsidR="00FC4CB0" w:rsidRPr="00E4526C" w:rsidRDefault="00016D0C" w:rsidP="00146BCD">
      <w:pPr>
        <w:jc w:val="center"/>
        <w:rPr>
          <w:rFonts w:ascii="Palatino" w:hAnsi="Palatino" w:cs="Calibri"/>
          <w:b/>
          <w:bCs/>
          <w:color w:val="AFD135"/>
          <w:sz w:val="28"/>
          <w:szCs w:val="28"/>
        </w:rPr>
      </w:pPr>
      <w:r w:rsidRPr="00E4526C">
        <w:rPr>
          <w:rFonts w:ascii="Palatino" w:hAnsi="Palatino" w:cs="Calibri"/>
          <w:b/>
          <w:bCs/>
          <w:color w:val="AFD135"/>
          <w:sz w:val="28"/>
          <w:szCs w:val="28"/>
        </w:rPr>
        <w:t xml:space="preserve">Canadian </w:t>
      </w:r>
      <w:r w:rsidR="00146BCD" w:rsidRPr="00E4526C">
        <w:rPr>
          <w:rFonts w:ascii="Palatino" w:hAnsi="Palatino" w:cs="Calibri"/>
          <w:b/>
          <w:bCs/>
          <w:color w:val="AFD135"/>
          <w:sz w:val="28"/>
          <w:szCs w:val="28"/>
        </w:rPr>
        <w:t xml:space="preserve">Harmonized </w:t>
      </w:r>
      <w:r w:rsidR="007E0324" w:rsidRPr="00E4526C">
        <w:rPr>
          <w:rFonts w:ascii="Palatino" w:hAnsi="Palatino" w:cs="Calibri"/>
          <w:b/>
          <w:bCs/>
          <w:color w:val="AFD135"/>
          <w:sz w:val="28"/>
          <w:szCs w:val="28"/>
        </w:rPr>
        <w:t xml:space="preserve">Sport </w:t>
      </w:r>
      <w:r w:rsidR="00C831BC" w:rsidRPr="00E4526C">
        <w:rPr>
          <w:rFonts w:ascii="Palatino" w:hAnsi="Palatino" w:cs="Calibri"/>
          <w:b/>
          <w:bCs/>
          <w:color w:val="AFD135"/>
          <w:sz w:val="28"/>
          <w:szCs w:val="28"/>
        </w:rPr>
        <w:t>Concussion Protocol Checklist</w:t>
      </w:r>
    </w:p>
    <w:p w14:paraId="1C136663" w14:textId="77777777" w:rsidR="00C831BC" w:rsidRPr="00E4526C" w:rsidRDefault="00C831BC" w:rsidP="00C831BC">
      <w:pPr>
        <w:pStyle w:val="NoSpacing"/>
        <w:rPr>
          <w:rFonts w:ascii="Palatino" w:hAnsi="Palatino"/>
          <w:b/>
          <w:sz w:val="28"/>
          <w:szCs w:val="28"/>
        </w:rPr>
      </w:pPr>
    </w:p>
    <w:p w14:paraId="2E85EEB1" w14:textId="77777777" w:rsidR="0034543C" w:rsidRPr="00E4526C" w:rsidRDefault="0034543C" w:rsidP="0034543C">
      <w:pPr>
        <w:pStyle w:val="NoSpacing"/>
        <w:rPr>
          <w:rFonts w:ascii="Palatino" w:hAnsi="Palatino"/>
          <w:b/>
        </w:rPr>
      </w:pPr>
      <w:r w:rsidRPr="00E4526C">
        <w:rPr>
          <w:rFonts w:ascii="Palatino" w:hAnsi="Palatino"/>
          <w:b/>
        </w:rPr>
        <w:t>Purpose</w:t>
      </w:r>
    </w:p>
    <w:p w14:paraId="5D91D7BE" w14:textId="01E73B3B" w:rsidR="0034543C" w:rsidRPr="00E4526C" w:rsidRDefault="0034543C" w:rsidP="0034543C">
      <w:pPr>
        <w:pStyle w:val="NoSpacing"/>
        <w:rPr>
          <w:rFonts w:ascii="Palatino" w:hAnsi="Palatino"/>
        </w:rPr>
      </w:pPr>
      <w:r w:rsidRPr="00E4526C">
        <w:rPr>
          <w:rFonts w:ascii="Palatino" w:hAnsi="Palatino"/>
        </w:rPr>
        <w:t xml:space="preserve">This checklist is a tool to help you ensure your concussion protocol aligns with the </w:t>
      </w:r>
      <w:r w:rsidRPr="00E4526C">
        <w:rPr>
          <w:rFonts w:ascii="Palatino" w:hAnsi="Palatino"/>
          <w:i/>
        </w:rPr>
        <w:t>Canadian Guideline on Concussion in Sport</w:t>
      </w:r>
      <w:r w:rsidR="003C0726" w:rsidRPr="00E4526C">
        <w:rPr>
          <w:rFonts w:ascii="Palatino" w:hAnsi="Palatino"/>
          <w:i/>
        </w:rPr>
        <w:t>, 2</w:t>
      </w:r>
      <w:r w:rsidR="003C0726" w:rsidRPr="00E4526C">
        <w:rPr>
          <w:rFonts w:ascii="Palatino" w:hAnsi="Palatino"/>
          <w:i/>
          <w:vertAlign w:val="superscript"/>
        </w:rPr>
        <w:t>nd</w:t>
      </w:r>
      <w:r w:rsidR="003C0726" w:rsidRPr="00E4526C">
        <w:rPr>
          <w:rFonts w:ascii="Palatino" w:hAnsi="Palatino"/>
          <w:i/>
        </w:rPr>
        <w:t xml:space="preserve"> edition</w:t>
      </w:r>
      <w:r w:rsidRPr="00E4526C">
        <w:rPr>
          <w:rFonts w:ascii="Palatino" w:hAnsi="Palatino"/>
        </w:rPr>
        <w:t xml:space="preserve">. </w:t>
      </w:r>
      <w:r w:rsidRPr="00E4526C">
        <w:rPr>
          <w:rFonts w:ascii="Palatino" w:hAnsi="Palatino"/>
          <w:b/>
        </w:rPr>
        <w:br/>
      </w:r>
    </w:p>
    <w:p w14:paraId="1C10B401" w14:textId="77777777" w:rsidR="0034543C" w:rsidRPr="00E4526C" w:rsidRDefault="0034543C" w:rsidP="0034543C">
      <w:pPr>
        <w:pStyle w:val="NoSpacing"/>
        <w:rPr>
          <w:rFonts w:ascii="Palatino" w:hAnsi="Palatino"/>
          <w:b/>
        </w:rPr>
      </w:pPr>
      <w:r w:rsidRPr="00E4526C">
        <w:rPr>
          <w:rFonts w:ascii="Palatino" w:hAnsi="Palatino"/>
          <w:b/>
        </w:rPr>
        <w:t>How to Use this Tool</w:t>
      </w:r>
    </w:p>
    <w:p w14:paraId="01F5286F" w14:textId="2C3B63E7" w:rsidR="0034543C" w:rsidRDefault="0034543C" w:rsidP="0034543C">
      <w:pPr>
        <w:pStyle w:val="NoSpacing"/>
        <w:rPr>
          <w:rFonts w:ascii="Palatino" w:hAnsi="Palatino"/>
        </w:rPr>
      </w:pPr>
      <w:r w:rsidRPr="00E4526C">
        <w:rPr>
          <w:rFonts w:ascii="Palatino" w:hAnsi="Palatino"/>
        </w:rPr>
        <w:t xml:space="preserve">Review your concussion protocol to see if it matches the criteria listed below. Any items you don’t check off identify areas that will need to be addressed. </w:t>
      </w:r>
    </w:p>
    <w:p w14:paraId="5863AEA0" w14:textId="77777777" w:rsidR="00A02703" w:rsidRPr="00E4526C" w:rsidRDefault="00A02703" w:rsidP="0034543C">
      <w:pPr>
        <w:pStyle w:val="NoSpacing"/>
        <w:rPr>
          <w:rFonts w:ascii="Palatino" w:hAnsi="Palatino"/>
        </w:rPr>
      </w:pPr>
    </w:p>
    <w:p w14:paraId="351CECF0" w14:textId="065AC869" w:rsidR="0034543C" w:rsidRDefault="0034543C" w:rsidP="0034543C">
      <w:pPr>
        <w:pStyle w:val="NoSpacing"/>
        <w:rPr>
          <w:rFonts w:ascii="Palatino" w:hAnsi="Palatino"/>
        </w:rPr>
      </w:pPr>
      <w:r w:rsidRPr="00E4526C">
        <w:rPr>
          <w:rFonts w:ascii="Palatino" w:hAnsi="Palatino"/>
        </w:rPr>
        <w:t xml:space="preserve">If you don’t already have a concussion protocol drafted, use the </w:t>
      </w:r>
      <w:r w:rsidRPr="00E4526C">
        <w:rPr>
          <w:rFonts w:ascii="Palatino" w:hAnsi="Palatino"/>
          <w:b/>
        </w:rPr>
        <w:t>Canadian Harmonized Sport Concussion Protocol Template</w:t>
      </w:r>
      <w:r w:rsidRPr="00E4526C">
        <w:rPr>
          <w:rFonts w:ascii="Palatino" w:hAnsi="Palatino"/>
        </w:rPr>
        <w:t xml:space="preserve"> as an example of a protocol that aligns with the </w:t>
      </w:r>
      <w:r w:rsidRPr="00E4526C">
        <w:rPr>
          <w:rFonts w:ascii="Palatino" w:hAnsi="Palatino"/>
          <w:i/>
        </w:rPr>
        <w:t>Canadian Guideline on Concussion in Sport</w:t>
      </w:r>
      <w:r w:rsidR="003C0726" w:rsidRPr="00E4526C">
        <w:rPr>
          <w:rFonts w:ascii="Palatino" w:hAnsi="Palatino"/>
          <w:i/>
        </w:rPr>
        <w:t>, 2</w:t>
      </w:r>
      <w:r w:rsidR="003C0726" w:rsidRPr="00E4526C">
        <w:rPr>
          <w:rFonts w:ascii="Palatino" w:hAnsi="Palatino"/>
          <w:i/>
          <w:vertAlign w:val="superscript"/>
        </w:rPr>
        <w:t>nd</w:t>
      </w:r>
      <w:r w:rsidR="003C0726" w:rsidRPr="00E4526C">
        <w:rPr>
          <w:rFonts w:ascii="Palatino" w:hAnsi="Palatino"/>
          <w:i/>
        </w:rPr>
        <w:t xml:space="preserve"> edition</w:t>
      </w:r>
      <w:r w:rsidRPr="00E4526C">
        <w:rPr>
          <w:rFonts w:ascii="Palatino" w:hAnsi="Palatino"/>
        </w:rPr>
        <w:t>.</w:t>
      </w:r>
    </w:p>
    <w:p w14:paraId="3E4ABE27" w14:textId="77777777" w:rsidR="00A02703" w:rsidRDefault="00A02703" w:rsidP="0034543C">
      <w:pPr>
        <w:pStyle w:val="NoSpacing"/>
        <w:rPr>
          <w:rFonts w:ascii="Palatino" w:hAnsi="Palatino"/>
        </w:rPr>
      </w:pPr>
    </w:p>
    <w:p w14:paraId="4DE0AE5C" w14:textId="77777777" w:rsidR="006F4B95" w:rsidRPr="00E4526C" w:rsidRDefault="006F4B95" w:rsidP="0034543C">
      <w:pPr>
        <w:pStyle w:val="NoSpacing"/>
        <w:rPr>
          <w:rFonts w:ascii="Palatino" w:hAnsi="Palatino"/>
        </w:rPr>
      </w:pPr>
    </w:p>
    <w:tbl>
      <w:tblPr>
        <w:tblStyle w:val="TableGrid"/>
        <w:tblW w:w="8856" w:type="dxa"/>
        <w:tblBorders>
          <w:top w:val="single" w:sz="4" w:space="0" w:color="AFD135"/>
          <w:left w:val="single" w:sz="4" w:space="0" w:color="AFD135"/>
          <w:bottom w:val="single" w:sz="4" w:space="0" w:color="AFD135"/>
          <w:right w:val="single" w:sz="4" w:space="0" w:color="AFD135"/>
          <w:insideH w:val="single" w:sz="4" w:space="0" w:color="AFD135"/>
          <w:insideV w:val="single" w:sz="4" w:space="0" w:color="AFD135"/>
        </w:tblBorders>
        <w:tblLook w:val="04A0" w:firstRow="1" w:lastRow="0" w:firstColumn="1" w:lastColumn="0" w:noHBand="0" w:noVBand="1"/>
      </w:tblPr>
      <w:tblGrid>
        <w:gridCol w:w="8856"/>
      </w:tblGrid>
      <w:tr w:rsidR="00A02703" w:rsidRPr="00E4526C" w14:paraId="43019240" w14:textId="77777777" w:rsidTr="006F4B95">
        <w:trPr>
          <w:trHeight w:hRule="exact" w:val="425"/>
        </w:trPr>
        <w:tc>
          <w:tcPr>
            <w:tcW w:w="8856" w:type="dxa"/>
            <w:shd w:val="clear" w:color="auto" w:fill="D9D9D9" w:themeFill="background1" w:themeFillShade="D9"/>
            <w:vAlign w:val="center"/>
          </w:tcPr>
          <w:p w14:paraId="0677F513" w14:textId="0067D565" w:rsidR="00A02703" w:rsidRPr="00E4526C" w:rsidRDefault="00A02703" w:rsidP="00A02703">
            <w:pPr>
              <w:pStyle w:val="NoSpacing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GENERAL CONSIDERATIONS</w:t>
            </w:r>
          </w:p>
        </w:tc>
      </w:tr>
      <w:tr w:rsidR="00A02703" w:rsidRPr="00E4526C" w14:paraId="09EBE93F" w14:textId="77777777" w:rsidTr="00A02703">
        <w:trPr>
          <w:trHeight w:hRule="exact" w:val="716"/>
        </w:trPr>
        <w:tc>
          <w:tcPr>
            <w:tcW w:w="8856" w:type="dxa"/>
            <w:shd w:val="clear" w:color="auto" w:fill="auto"/>
            <w:vAlign w:val="center"/>
          </w:tcPr>
          <w:p w14:paraId="0DA4E4D8" w14:textId="7091F2CC" w:rsidR="00A02703" w:rsidRPr="00E4526C" w:rsidRDefault="00A02703" w:rsidP="00A02703">
            <w:pPr>
              <w:pStyle w:val="NoSpacing"/>
              <w:numPr>
                <w:ilvl w:val="0"/>
                <w:numId w:val="17"/>
              </w:numPr>
              <w:rPr>
                <w:rFonts w:ascii="Palatino" w:hAnsi="Palatino"/>
                <w:b/>
              </w:rPr>
            </w:pPr>
            <w:r w:rsidRPr="00E4526C">
              <w:rPr>
                <w:rFonts w:ascii="Palatino" w:hAnsi="Palatino"/>
              </w:rPr>
              <w:t>Your protocol clearly identifies sport participants with the appropriate term that is specific to your sport (i.e. participant, athlete, player)</w:t>
            </w:r>
          </w:p>
        </w:tc>
      </w:tr>
      <w:tr w:rsidR="006F4B95" w:rsidRPr="00E4526C" w14:paraId="433BC0D4" w14:textId="77777777" w:rsidTr="006F4B95">
        <w:trPr>
          <w:trHeight w:hRule="exact" w:val="425"/>
        </w:trPr>
        <w:tc>
          <w:tcPr>
            <w:tcW w:w="8856" w:type="dxa"/>
            <w:shd w:val="clear" w:color="auto" w:fill="D9D9D9" w:themeFill="background1" w:themeFillShade="D9"/>
            <w:vAlign w:val="center"/>
          </w:tcPr>
          <w:p w14:paraId="3F8DEFF8" w14:textId="50DD8995" w:rsidR="006F4B95" w:rsidRPr="00E4526C" w:rsidRDefault="00A02703" w:rsidP="006F4B95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PRE-SEASON EDUCATION</w:t>
            </w:r>
          </w:p>
        </w:tc>
      </w:tr>
      <w:tr w:rsidR="00A02703" w:rsidRPr="00E4526C" w14:paraId="262DCD11" w14:textId="77777777" w:rsidTr="00A02703">
        <w:trPr>
          <w:trHeight w:hRule="exact" w:val="5045"/>
        </w:trPr>
        <w:tc>
          <w:tcPr>
            <w:tcW w:w="8856" w:type="dxa"/>
            <w:shd w:val="clear" w:color="auto" w:fill="auto"/>
            <w:vAlign w:val="center"/>
          </w:tcPr>
          <w:p w14:paraId="0CF7BCAB" w14:textId="77777777" w:rsidR="00A02703" w:rsidRPr="00A02703" w:rsidRDefault="00A02703" w:rsidP="00A02703">
            <w:pPr>
              <w:pStyle w:val="NoSpacing"/>
              <w:numPr>
                <w:ilvl w:val="0"/>
                <w:numId w:val="2"/>
              </w:numPr>
              <w:spacing w:before="80"/>
              <w:ind w:left="425" w:hanging="425"/>
              <w:rPr>
                <w:rFonts w:ascii="Palatino" w:hAnsi="Palatino"/>
              </w:rPr>
            </w:pPr>
            <w:r w:rsidRPr="00A02703">
              <w:rPr>
                <w:rFonts w:ascii="Palatino" w:hAnsi="Palatino"/>
              </w:rPr>
              <w:t xml:space="preserve">Your protocol specifies a plan to provide annual pre-season concussion education </w:t>
            </w:r>
            <w:proofErr w:type="gramStart"/>
            <w:r w:rsidRPr="00A02703">
              <w:rPr>
                <w:rFonts w:ascii="Palatino" w:hAnsi="Palatino"/>
              </w:rPr>
              <w:t>to:</w:t>
            </w:r>
            <w:proofErr w:type="gramEnd"/>
            <w:r w:rsidRPr="00A02703">
              <w:rPr>
                <w:rFonts w:ascii="Palatino" w:hAnsi="Palatino"/>
              </w:rPr>
              <w:t xml:space="preserve"> athletes, coaches, trainers, officials, and medical staff (e.g. team physician)</w:t>
            </w:r>
          </w:p>
          <w:p w14:paraId="170D9F26" w14:textId="77777777" w:rsidR="00A02703" w:rsidRPr="00A02703" w:rsidRDefault="00A02703" w:rsidP="00A02703">
            <w:pPr>
              <w:pStyle w:val="NoSpacing"/>
              <w:numPr>
                <w:ilvl w:val="0"/>
                <w:numId w:val="2"/>
              </w:numPr>
              <w:spacing w:before="80"/>
              <w:ind w:left="426" w:hanging="426"/>
              <w:rPr>
                <w:rFonts w:ascii="Palatino" w:hAnsi="Palatino"/>
              </w:rPr>
            </w:pPr>
            <w:r w:rsidRPr="00A02703">
              <w:rPr>
                <w:rFonts w:ascii="Palatino" w:hAnsi="Palatino"/>
              </w:rPr>
              <w:t>Your pre-season concussion education includes information on:</w:t>
            </w:r>
          </w:p>
          <w:p w14:paraId="009F4309" w14:textId="77777777" w:rsidR="00A02703" w:rsidRPr="00A02703" w:rsidRDefault="00A02703" w:rsidP="00A02703">
            <w:pPr>
              <w:pStyle w:val="NoSpacing"/>
              <w:numPr>
                <w:ilvl w:val="1"/>
                <w:numId w:val="2"/>
              </w:numPr>
              <w:spacing w:before="40"/>
              <w:ind w:left="1276" w:hanging="425"/>
              <w:rPr>
                <w:rFonts w:ascii="Palatino" w:hAnsi="Palatino"/>
              </w:rPr>
            </w:pPr>
            <w:r w:rsidRPr="00A02703">
              <w:rPr>
                <w:rFonts w:ascii="Palatino" w:hAnsi="Palatino"/>
              </w:rPr>
              <w:t>the definition of concussion</w:t>
            </w:r>
          </w:p>
          <w:p w14:paraId="78DB55A8" w14:textId="77777777" w:rsidR="00A02703" w:rsidRPr="00A02703" w:rsidRDefault="00A02703" w:rsidP="00A02703">
            <w:pPr>
              <w:pStyle w:val="NoSpacing"/>
              <w:numPr>
                <w:ilvl w:val="1"/>
                <w:numId w:val="2"/>
              </w:numPr>
              <w:spacing w:before="40"/>
              <w:ind w:left="1276" w:hanging="425"/>
              <w:rPr>
                <w:rFonts w:ascii="Palatino" w:hAnsi="Palatino"/>
              </w:rPr>
            </w:pPr>
            <w:r w:rsidRPr="00A02703">
              <w:rPr>
                <w:rFonts w:ascii="Palatino" w:hAnsi="Palatino"/>
              </w:rPr>
              <w:t>possible mechanisms of injury (i.e. how a concussion might occur)</w:t>
            </w:r>
          </w:p>
          <w:p w14:paraId="11720060" w14:textId="77777777" w:rsidR="00A02703" w:rsidRPr="00A02703" w:rsidRDefault="00A02703" w:rsidP="00A02703">
            <w:pPr>
              <w:pStyle w:val="NoSpacing"/>
              <w:numPr>
                <w:ilvl w:val="1"/>
                <w:numId w:val="2"/>
              </w:numPr>
              <w:spacing w:before="40"/>
              <w:ind w:left="1276" w:hanging="425"/>
              <w:rPr>
                <w:rFonts w:ascii="Palatino" w:hAnsi="Palatino"/>
              </w:rPr>
            </w:pPr>
            <w:r w:rsidRPr="00A02703">
              <w:rPr>
                <w:rFonts w:ascii="Palatino" w:hAnsi="Palatino"/>
              </w:rPr>
              <w:t>common signs and symptoms</w:t>
            </w:r>
          </w:p>
          <w:p w14:paraId="5D8528EE" w14:textId="77777777" w:rsidR="00A02703" w:rsidRPr="00A02703" w:rsidRDefault="00A02703" w:rsidP="00A02703">
            <w:pPr>
              <w:pStyle w:val="NoSpacing"/>
              <w:numPr>
                <w:ilvl w:val="1"/>
                <w:numId w:val="2"/>
              </w:numPr>
              <w:spacing w:before="40"/>
              <w:ind w:left="1276" w:hanging="425"/>
              <w:rPr>
                <w:rFonts w:ascii="Palatino" w:hAnsi="Palatino"/>
              </w:rPr>
            </w:pPr>
            <w:r w:rsidRPr="00A02703">
              <w:rPr>
                <w:rFonts w:ascii="Palatino" w:hAnsi="Palatino"/>
              </w:rPr>
              <w:t xml:space="preserve">steps that can be taken to prevent concussions and other injuries from occurring in </w:t>
            </w:r>
            <w:proofErr w:type="gramStart"/>
            <w:r w:rsidRPr="00A02703">
              <w:rPr>
                <w:rFonts w:ascii="Palatino" w:hAnsi="Palatino"/>
              </w:rPr>
              <w:t>sport</w:t>
            </w:r>
            <w:proofErr w:type="gramEnd"/>
          </w:p>
          <w:p w14:paraId="58802C4B" w14:textId="77777777" w:rsidR="00A02703" w:rsidRPr="00A02703" w:rsidRDefault="00A02703" w:rsidP="00A02703">
            <w:pPr>
              <w:pStyle w:val="NoSpacing"/>
              <w:numPr>
                <w:ilvl w:val="1"/>
                <w:numId w:val="2"/>
              </w:numPr>
              <w:spacing w:before="40"/>
              <w:ind w:left="1276" w:hanging="425"/>
              <w:rPr>
                <w:rFonts w:ascii="Palatino" w:hAnsi="Palatino"/>
              </w:rPr>
            </w:pPr>
            <w:r w:rsidRPr="00A02703">
              <w:rPr>
                <w:rFonts w:ascii="Palatino" w:hAnsi="Palatino"/>
              </w:rPr>
              <w:t>what to do when an athlete suffers a suspected concussion or more serious head injury</w:t>
            </w:r>
          </w:p>
          <w:p w14:paraId="4830206C" w14:textId="77777777" w:rsidR="00A02703" w:rsidRPr="00A02703" w:rsidRDefault="00A02703" w:rsidP="00A02703">
            <w:pPr>
              <w:pStyle w:val="NoSpacing"/>
              <w:numPr>
                <w:ilvl w:val="1"/>
                <w:numId w:val="2"/>
              </w:numPr>
              <w:spacing w:before="40"/>
              <w:ind w:left="1276" w:hanging="425"/>
              <w:rPr>
                <w:rFonts w:ascii="Palatino" w:hAnsi="Palatino"/>
              </w:rPr>
            </w:pPr>
            <w:r w:rsidRPr="00A02703">
              <w:rPr>
                <w:rFonts w:ascii="Palatino" w:hAnsi="Palatino"/>
              </w:rPr>
              <w:t>what measures should be taken to ensure proper medical assessment, Return-to-</w:t>
            </w:r>
            <w:proofErr w:type="gramStart"/>
            <w:r w:rsidRPr="00A02703">
              <w:rPr>
                <w:rFonts w:ascii="Palatino" w:hAnsi="Palatino"/>
              </w:rPr>
              <w:t>School</w:t>
            </w:r>
            <w:proofErr w:type="gramEnd"/>
            <w:r w:rsidRPr="00A02703">
              <w:rPr>
                <w:rFonts w:ascii="Palatino" w:hAnsi="Palatino"/>
              </w:rPr>
              <w:t xml:space="preserve"> and Return-to-Sport Strategies</w:t>
            </w:r>
          </w:p>
          <w:p w14:paraId="1856AF25" w14:textId="7BD56EA9" w:rsidR="00A02703" w:rsidRPr="00A02703" w:rsidRDefault="00A02703" w:rsidP="00A02703">
            <w:pPr>
              <w:pStyle w:val="NoSpacing"/>
              <w:numPr>
                <w:ilvl w:val="1"/>
                <w:numId w:val="2"/>
              </w:numPr>
              <w:spacing w:before="40"/>
              <w:ind w:left="1276" w:hanging="425"/>
              <w:rPr>
                <w:rFonts w:ascii="Palatino" w:hAnsi="Palatino"/>
              </w:rPr>
            </w:pPr>
            <w:r w:rsidRPr="00A02703">
              <w:rPr>
                <w:rFonts w:ascii="Palatino" w:hAnsi="Palatino"/>
              </w:rPr>
              <w:t xml:space="preserve">Return-to-Play medical clearance </w:t>
            </w:r>
            <w:proofErr w:type="gramStart"/>
            <w:r w:rsidRPr="00A02703">
              <w:rPr>
                <w:rFonts w:ascii="Palatino" w:hAnsi="Palatino"/>
              </w:rPr>
              <w:t>requirements</w:t>
            </w:r>
            <w:proofErr w:type="gramEnd"/>
          </w:p>
          <w:p w14:paraId="56F8E9CA" w14:textId="5A0A67AF" w:rsidR="00A02703" w:rsidRPr="00E4526C" w:rsidRDefault="00A02703" w:rsidP="00A02703">
            <w:pPr>
              <w:pStyle w:val="NoSpacing"/>
              <w:numPr>
                <w:ilvl w:val="0"/>
                <w:numId w:val="17"/>
              </w:numPr>
              <w:spacing w:before="80"/>
              <w:ind w:left="357" w:hanging="357"/>
              <w:rPr>
                <w:rFonts w:ascii="Palatino" w:hAnsi="Palatino"/>
                <w:b/>
              </w:rPr>
            </w:pPr>
            <w:r w:rsidRPr="00A02703">
              <w:rPr>
                <w:rFonts w:ascii="Palatino" w:hAnsi="Palatino"/>
              </w:rPr>
              <w:t>Specifies who is responsible for implementation and decision-making regarding pre-season education</w:t>
            </w:r>
          </w:p>
        </w:tc>
      </w:tr>
      <w:tr w:rsidR="00A02703" w:rsidRPr="00E4526C" w14:paraId="494FA49C" w14:textId="77777777" w:rsidTr="00A02703">
        <w:trPr>
          <w:trHeight w:hRule="exact" w:val="436"/>
        </w:trPr>
        <w:tc>
          <w:tcPr>
            <w:tcW w:w="8856" w:type="dxa"/>
            <w:shd w:val="clear" w:color="auto" w:fill="BDD62F"/>
          </w:tcPr>
          <w:p w14:paraId="25911141" w14:textId="1EA551C2" w:rsidR="00A02703" w:rsidRPr="00A02703" w:rsidRDefault="00A02703" w:rsidP="00A02703">
            <w:pPr>
              <w:pStyle w:val="NoSpacing"/>
              <w:numPr>
                <w:ilvl w:val="0"/>
                <w:numId w:val="17"/>
              </w:numPr>
              <w:spacing w:before="80"/>
              <w:rPr>
                <w:rFonts w:ascii="Palatino" w:hAnsi="Palatino"/>
              </w:rPr>
            </w:pPr>
            <w:r w:rsidRPr="00E4526C">
              <w:rPr>
                <w:rFonts w:ascii="Palatino" w:hAnsi="Palatino"/>
                <w:b/>
                <w:bCs/>
              </w:rPr>
              <w:lastRenderedPageBreak/>
              <w:t xml:space="preserve">Helpful tool: </w:t>
            </w:r>
            <w:r>
              <w:rPr>
                <w:rFonts w:ascii="Palatino" w:hAnsi="Palatino"/>
                <w:b/>
                <w:bCs/>
              </w:rPr>
              <w:t>Pre-Season Concussion Education Sheet</w:t>
            </w:r>
          </w:p>
        </w:tc>
      </w:tr>
      <w:tr w:rsidR="00A02703" w:rsidRPr="00E4526C" w14:paraId="428690A4" w14:textId="77777777" w:rsidTr="006F4B95">
        <w:trPr>
          <w:trHeight w:hRule="exact" w:val="425"/>
        </w:trPr>
        <w:tc>
          <w:tcPr>
            <w:tcW w:w="8856" w:type="dxa"/>
            <w:shd w:val="clear" w:color="auto" w:fill="D9D9D9" w:themeFill="background1" w:themeFillShade="D9"/>
            <w:vAlign w:val="center"/>
          </w:tcPr>
          <w:p w14:paraId="719D81B9" w14:textId="5FFFA941" w:rsidR="00A02703" w:rsidRPr="00E4526C" w:rsidRDefault="00A02703" w:rsidP="00A02703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HEAD INJURY RECOGNITION</w:t>
            </w:r>
          </w:p>
        </w:tc>
      </w:tr>
      <w:tr w:rsidR="00A02703" w:rsidRPr="00E4526C" w14:paraId="4B10CA60" w14:textId="77777777" w:rsidTr="00A02703">
        <w:trPr>
          <w:trHeight w:val="6354"/>
        </w:trPr>
        <w:tc>
          <w:tcPr>
            <w:tcW w:w="8856" w:type="dxa"/>
          </w:tcPr>
          <w:p w14:paraId="666166A5" w14:textId="77777777" w:rsidR="00A02703" w:rsidRPr="00E4526C" w:rsidRDefault="00A02703" w:rsidP="00A02703">
            <w:pPr>
              <w:pStyle w:val="NoSpacing"/>
              <w:numPr>
                <w:ilvl w:val="0"/>
                <w:numId w:val="4"/>
              </w:numPr>
              <w:spacing w:before="80"/>
              <w:ind w:left="426" w:hanging="426"/>
              <w:rPr>
                <w:rFonts w:ascii="Palatino" w:hAnsi="Palatino"/>
              </w:rPr>
            </w:pPr>
            <w:r w:rsidRPr="00E4526C">
              <w:rPr>
                <w:rFonts w:ascii="Palatino" w:hAnsi="Palatino"/>
              </w:rPr>
              <w:t>Your protocol specifies the conditions where a concussion should be suspected:</w:t>
            </w:r>
          </w:p>
          <w:p w14:paraId="1FFA0390" w14:textId="6FF50436" w:rsidR="00A02703" w:rsidRPr="00E4526C" w:rsidRDefault="00A02703" w:rsidP="00A02703">
            <w:pPr>
              <w:pStyle w:val="NoSpacing"/>
              <w:numPr>
                <w:ilvl w:val="1"/>
                <w:numId w:val="4"/>
              </w:numPr>
              <w:spacing w:before="80"/>
              <w:ind w:left="1276" w:hanging="425"/>
              <w:rPr>
                <w:rFonts w:ascii="Palatino" w:hAnsi="Palatino"/>
              </w:rPr>
            </w:pPr>
            <w:r w:rsidRPr="00E4526C">
              <w:rPr>
                <w:rFonts w:ascii="Palatino" w:hAnsi="Palatino"/>
                <w:b/>
                <w:bCs/>
              </w:rPr>
              <w:t>An athlete demonstrates one or more observable signs</w:t>
            </w:r>
            <w:r w:rsidRPr="00E4526C">
              <w:rPr>
                <w:rFonts w:ascii="Palatino" w:hAnsi="Palatino"/>
              </w:rPr>
              <w:t xml:space="preserve"> of a suspected concussion (as detailed in the Concussion Recognition Tool 6)</w:t>
            </w:r>
          </w:p>
          <w:p w14:paraId="55677B8F" w14:textId="25AF7A23" w:rsidR="00A02703" w:rsidRPr="00E4526C" w:rsidRDefault="00A02703" w:rsidP="00A02703">
            <w:pPr>
              <w:pStyle w:val="NoSpacing"/>
              <w:numPr>
                <w:ilvl w:val="1"/>
                <w:numId w:val="4"/>
              </w:numPr>
              <w:spacing w:before="80"/>
              <w:ind w:left="1276" w:hanging="425"/>
              <w:rPr>
                <w:rFonts w:ascii="Palatino" w:hAnsi="Palatino"/>
              </w:rPr>
            </w:pPr>
            <w:r w:rsidRPr="00E4526C">
              <w:rPr>
                <w:rFonts w:ascii="Palatino" w:hAnsi="Palatino"/>
                <w:b/>
                <w:bCs/>
              </w:rPr>
              <w:t>An athlete reports one or more symptoms</w:t>
            </w:r>
            <w:r w:rsidRPr="00E4526C">
              <w:rPr>
                <w:rFonts w:ascii="Palatino" w:hAnsi="Palatino"/>
              </w:rPr>
              <w:t xml:space="preserve"> of suspected concussion (as detailed in the Concussion Recognition Tool 6).</w:t>
            </w:r>
          </w:p>
          <w:p w14:paraId="3A421267" w14:textId="102AAC1B" w:rsidR="00A02703" w:rsidRPr="00E4526C" w:rsidRDefault="00A02703" w:rsidP="00A02703">
            <w:pPr>
              <w:pStyle w:val="NoSpacing"/>
              <w:numPr>
                <w:ilvl w:val="1"/>
                <w:numId w:val="4"/>
              </w:numPr>
              <w:spacing w:before="80"/>
              <w:ind w:left="1276" w:hanging="425"/>
              <w:rPr>
                <w:rFonts w:ascii="Palatino" w:hAnsi="Palatino"/>
              </w:rPr>
            </w:pPr>
            <w:r w:rsidRPr="00E4526C">
              <w:rPr>
                <w:rFonts w:ascii="Palatino" w:hAnsi="Palatino"/>
              </w:rPr>
              <w:t>This includes cases where the impact wasn’t witnessed, but anyone witnesses the athlete exhibiting one or more observable signs of suspected concussion or the athlete reports one or more</w:t>
            </w:r>
            <w:r w:rsidRPr="00E4526C">
              <w:rPr>
                <w:rFonts w:ascii="Palatino" w:hAnsi="Palatino"/>
                <w:b/>
                <w:bCs/>
              </w:rPr>
              <w:t xml:space="preserve"> </w:t>
            </w:r>
            <w:r w:rsidRPr="00E4526C">
              <w:rPr>
                <w:rFonts w:ascii="Palatino" w:hAnsi="Palatino"/>
              </w:rPr>
              <w:t xml:space="preserve">symptoms of suspected concussion to one of their peers, parents/caregivers, </w:t>
            </w:r>
            <w:proofErr w:type="gramStart"/>
            <w:r w:rsidRPr="00E4526C">
              <w:rPr>
                <w:rFonts w:ascii="Palatino" w:hAnsi="Palatino"/>
              </w:rPr>
              <w:t>coaches</w:t>
            </w:r>
            <w:proofErr w:type="gramEnd"/>
            <w:r w:rsidRPr="00E4526C">
              <w:rPr>
                <w:rFonts w:ascii="Palatino" w:hAnsi="Palatino"/>
              </w:rPr>
              <w:t xml:space="preserve"> or teachers. </w:t>
            </w:r>
          </w:p>
          <w:p w14:paraId="3923B7F6" w14:textId="48FC4F5E" w:rsidR="00A02703" w:rsidRPr="00E4526C" w:rsidRDefault="00A02703" w:rsidP="00A02703">
            <w:pPr>
              <w:pStyle w:val="NoSpacing"/>
              <w:numPr>
                <w:ilvl w:val="0"/>
                <w:numId w:val="4"/>
              </w:numPr>
              <w:spacing w:before="80"/>
              <w:ind w:left="426" w:hanging="426"/>
              <w:rPr>
                <w:rFonts w:ascii="Palatino" w:hAnsi="Palatino"/>
              </w:rPr>
            </w:pPr>
            <w:r w:rsidRPr="00E4526C">
              <w:rPr>
                <w:rFonts w:ascii="Palatino" w:hAnsi="Palatino"/>
              </w:rPr>
              <w:t xml:space="preserve">Your protocol acknowledges </w:t>
            </w:r>
            <w:r w:rsidRPr="00E4526C">
              <w:rPr>
                <w:rFonts w:ascii="Palatino" w:hAnsi="Palatino" w:cs="Calibri"/>
              </w:rPr>
              <w:t>all individuals in the sport community</w:t>
            </w:r>
            <w:r w:rsidRPr="00E4526C">
              <w:rPr>
                <w:rFonts w:ascii="Palatino" w:hAnsi="Palatino"/>
              </w:rPr>
              <w:t xml:space="preserve"> (athletes, parents/caregivers, coaches, officials, spectators) are responsible for recognizing and reporting of athletes with a suspected concussion.</w:t>
            </w:r>
          </w:p>
          <w:p w14:paraId="65345ADD" w14:textId="741ADC07" w:rsidR="00A02703" w:rsidRPr="00E4526C" w:rsidRDefault="00A02703" w:rsidP="00A02703">
            <w:pPr>
              <w:pStyle w:val="NoSpacing"/>
              <w:numPr>
                <w:ilvl w:val="0"/>
                <w:numId w:val="4"/>
              </w:numPr>
              <w:spacing w:before="80"/>
              <w:ind w:left="426" w:hanging="426"/>
              <w:rPr>
                <w:rFonts w:ascii="Palatino" w:hAnsi="Palatino"/>
              </w:rPr>
            </w:pPr>
            <w:r w:rsidRPr="00E4526C">
              <w:rPr>
                <w:rFonts w:ascii="Palatino" w:hAnsi="Palatino"/>
              </w:rPr>
              <w:t>References the Concussion Recognition Tool 6 (CRT6).</w:t>
            </w:r>
          </w:p>
          <w:p w14:paraId="248EC806" w14:textId="22ABF5E2" w:rsidR="00A02703" w:rsidRPr="00E4526C" w:rsidRDefault="00A02703" w:rsidP="00A02703">
            <w:pPr>
              <w:pStyle w:val="NoSpacing"/>
              <w:numPr>
                <w:ilvl w:val="0"/>
                <w:numId w:val="4"/>
              </w:numPr>
              <w:spacing w:before="80"/>
              <w:ind w:left="426" w:hanging="426"/>
              <w:rPr>
                <w:rFonts w:ascii="Palatino" w:hAnsi="Palatino"/>
              </w:rPr>
            </w:pPr>
            <w:r w:rsidRPr="00E4526C">
              <w:rPr>
                <w:rFonts w:ascii="Palatino" w:hAnsi="Palatino"/>
              </w:rPr>
              <w:t>Specifies “Red Flag” symptoms that may indicate more serious injury (including convulsions, worsening headaches, vomiting or neck pain).</w:t>
            </w:r>
          </w:p>
          <w:p w14:paraId="149C4BB3" w14:textId="3A049F8A" w:rsidR="00A02703" w:rsidRPr="00E4526C" w:rsidRDefault="00A02703" w:rsidP="00A02703">
            <w:pPr>
              <w:pStyle w:val="NoSpacing"/>
              <w:numPr>
                <w:ilvl w:val="0"/>
                <w:numId w:val="4"/>
              </w:numPr>
              <w:spacing w:before="80"/>
              <w:ind w:left="426" w:hanging="426"/>
              <w:rPr>
                <w:rFonts w:ascii="Palatino" w:hAnsi="Palatino"/>
              </w:rPr>
            </w:pPr>
            <w:r w:rsidRPr="00E4526C">
              <w:rPr>
                <w:rFonts w:ascii="Palatino" w:hAnsi="Palatino"/>
              </w:rPr>
              <w:t>Specifies who is responsible for implementation and decision-making regarding head injury recognition, including player removal for medical assessment.</w:t>
            </w:r>
          </w:p>
        </w:tc>
      </w:tr>
      <w:tr w:rsidR="00A02703" w:rsidRPr="00E4526C" w14:paraId="454F9879" w14:textId="77777777" w:rsidTr="00A02703">
        <w:trPr>
          <w:trHeight w:val="431"/>
        </w:trPr>
        <w:tc>
          <w:tcPr>
            <w:tcW w:w="8856" w:type="dxa"/>
            <w:shd w:val="clear" w:color="auto" w:fill="BDD62F"/>
          </w:tcPr>
          <w:p w14:paraId="6D392BBB" w14:textId="0B6F90B4" w:rsidR="00A02703" w:rsidRPr="00E4526C" w:rsidRDefault="00A02703" w:rsidP="00A02703">
            <w:pPr>
              <w:pStyle w:val="NoSpacing"/>
              <w:numPr>
                <w:ilvl w:val="0"/>
                <w:numId w:val="16"/>
              </w:numPr>
              <w:spacing w:before="80"/>
              <w:rPr>
                <w:rFonts w:ascii="Palatino" w:hAnsi="Palatino"/>
                <w:b/>
                <w:bCs/>
              </w:rPr>
            </w:pPr>
            <w:r w:rsidRPr="00E4526C">
              <w:rPr>
                <w:rFonts w:ascii="Palatino" w:hAnsi="Palatino"/>
                <w:b/>
                <w:bCs/>
              </w:rPr>
              <w:t>Helpful tool: Concussion Recognition Tool 6</w:t>
            </w:r>
          </w:p>
        </w:tc>
      </w:tr>
      <w:tr w:rsidR="00A02703" w:rsidRPr="00E4526C" w14:paraId="07EFBF0E" w14:textId="77777777" w:rsidTr="006F4B95">
        <w:trPr>
          <w:trHeight w:hRule="exact" w:val="425"/>
        </w:trPr>
        <w:tc>
          <w:tcPr>
            <w:tcW w:w="8856" w:type="dxa"/>
            <w:shd w:val="clear" w:color="auto" w:fill="D9D9D9" w:themeFill="background1" w:themeFillShade="D9"/>
            <w:vAlign w:val="center"/>
          </w:tcPr>
          <w:p w14:paraId="5E308F21" w14:textId="77777777" w:rsidR="00A02703" w:rsidRPr="00E4526C" w:rsidRDefault="00A02703" w:rsidP="00A02703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Palatino" w:hAnsi="Palatino"/>
                <w:b/>
              </w:rPr>
            </w:pPr>
            <w:r w:rsidRPr="00E4526C">
              <w:rPr>
                <w:rFonts w:ascii="Palatino" w:hAnsi="Palatino"/>
                <w:b/>
              </w:rPr>
              <w:t>ONSITE MEDICAL ASSESSMENT</w:t>
            </w:r>
          </w:p>
        </w:tc>
      </w:tr>
      <w:tr w:rsidR="00A02703" w:rsidRPr="00E4526C" w14:paraId="42AB2B6A" w14:textId="77777777" w:rsidTr="006F4B95">
        <w:trPr>
          <w:trHeight w:val="3951"/>
        </w:trPr>
        <w:tc>
          <w:tcPr>
            <w:tcW w:w="8856" w:type="dxa"/>
          </w:tcPr>
          <w:p w14:paraId="13813C4D" w14:textId="316DDF83" w:rsidR="00A02703" w:rsidRPr="00E4526C" w:rsidRDefault="00A02703" w:rsidP="00A02703">
            <w:pPr>
              <w:pStyle w:val="NoSpacing"/>
              <w:numPr>
                <w:ilvl w:val="0"/>
                <w:numId w:val="5"/>
              </w:numPr>
              <w:spacing w:before="80"/>
              <w:ind w:left="425" w:hanging="425"/>
              <w:rPr>
                <w:rFonts w:ascii="Palatino" w:hAnsi="Palatino"/>
              </w:rPr>
            </w:pPr>
            <w:r w:rsidRPr="00E4526C">
              <w:rPr>
                <w:rFonts w:ascii="Palatino" w:hAnsi="Palatino"/>
              </w:rPr>
              <w:t>Your protocol specifies that (where possible) a multifaceted assessment by qualified onsite licensed healthcare professionals be initiated using a tool that considers multiple domains that may be affected by a concussion (i.e. SCAT6 or Child SCAT6).</w:t>
            </w:r>
          </w:p>
          <w:p w14:paraId="5FF322FF" w14:textId="148958A8" w:rsidR="00A02703" w:rsidRPr="00E4526C" w:rsidRDefault="00A02703" w:rsidP="00A02703">
            <w:pPr>
              <w:pStyle w:val="NoSpacing"/>
              <w:numPr>
                <w:ilvl w:val="0"/>
                <w:numId w:val="5"/>
              </w:numPr>
              <w:spacing w:before="80"/>
              <w:ind w:left="425" w:hanging="425"/>
              <w:rPr>
                <w:rFonts w:ascii="Palatino" w:hAnsi="Palatino"/>
              </w:rPr>
            </w:pPr>
            <w:r w:rsidRPr="00E4526C">
              <w:rPr>
                <w:rFonts w:ascii="Palatino" w:hAnsi="Palatino"/>
              </w:rPr>
              <w:t>Specifies that if no licensed health professionals are present, the athlete should be referred for medical assessment by a medical doctor or nurse practitioner as soon as possible.</w:t>
            </w:r>
          </w:p>
          <w:p w14:paraId="0D92865A" w14:textId="0FFDBEB1" w:rsidR="00A02703" w:rsidRPr="00E4526C" w:rsidRDefault="00A02703" w:rsidP="00A02703">
            <w:pPr>
              <w:pStyle w:val="NoSpacing"/>
              <w:numPr>
                <w:ilvl w:val="0"/>
                <w:numId w:val="5"/>
              </w:numPr>
              <w:spacing w:before="80"/>
              <w:ind w:left="425" w:hanging="425"/>
              <w:rPr>
                <w:rFonts w:ascii="Palatino" w:hAnsi="Palatino"/>
              </w:rPr>
            </w:pPr>
            <w:r w:rsidRPr="00E4526C">
              <w:rPr>
                <w:rFonts w:ascii="Palatino" w:hAnsi="Palatino"/>
              </w:rPr>
              <w:t>Lists the conditions under which emergency medical services are activated (i.e. where any red flags are present).</w:t>
            </w:r>
          </w:p>
          <w:p w14:paraId="4938EBE2" w14:textId="7113645A" w:rsidR="00A02703" w:rsidRPr="00E4526C" w:rsidRDefault="00A02703" w:rsidP="00A02703">
            <w:pPr>
              <w:pStyle w:val="NoSpacing"/>
              <w:numPr>
                <w:ilvl w:val="0"/>
                <w:numId w:val="5"/>
              </w:numPr>
              <w:spacing w:before="80"/>
              <w:ind w:left="425" w:hanging="425"/>
              <w:rPr>
                <w:rFonts w:ascii="Palatino" w:hAnsi="Palatino"/>
              </w:rPr>
            </w:pPr>
            <w:r w:rsidRPr="00E4526C">
              <w:rPr>
                <w:rFonts w:ascii="Palatino" w:hAnsi="Palatino"/>
              </w:rPr>
              <w:t>Further medical assessment is then carried out by a medical doctor or nurse practitioner.</w:t>
            </w:r>
          </w:p>
          <w:p w14:paraId="27BE17FE" w14:textId="685A55E8" w:rsidR="00A02703" w:rsidRPr="00E4526C" w:rsidRDefault="00A02703" w:rsidP="00A02703">
            <w:pPr>
              <w:pStyle w:val="NoSpacing"/>
              <w:numPr>
                <w:ilvl w:val="0"/>
                <w:numId w:val="5"/>
              </w:numPr>
              <w:spacing w:before="80"/>
              <w:ind w:left="425" w:hanging="425"/>
              <w:rPr>
                <w:rFonts w:ascii="Palatino" w:hAnsi="Palatino"/>
              </w:rPr>
            </w:pPr>
            <w:r w:rsidRPr="00E4526C">
              <w:rPr>
                <w:rFonts w:ascii="Palatino" w:hAnsi="Palatino"/>
              </w:rPr>
              <w:t>Specifies who is responsible for implementation and decision-making for onsite medical assessment.</w:t>
            </w:r>
          </w:p>
        </w:tc>
      </w:tr>
    </w:tbl>
    <w:p w14:paraId="1E9F3A72" w14:textId="77777777" w:rsidR="0034543C" w:rsidRPr="00E4526C" w:rsidRDefault="0034543C" w:rsidP="0034543C">
      <w:pPr>
        <w:pStyle w:val="NoSpacing"/>
        <w:rPr>
          <w:rFonts w:ascii="Palatino" w:hAnsi="Palatino"/>
        </w:rPr>
      </w:pPr>
      <w:r w:rsidRPr="00E4526C">
        <w:rPr>
          <w:rFonts w:ascii="Palatino" w:hAnsi="Palatino"/>
        </w:rPr>
        <w:br w:type="page"/>
      </w:r>
    </w:p>
    <w:tbl>
      <w:tblPr>
        <w:tblStyle w:val="TableGrid"/>
        <w:tblpPr w:leftFromText="180" w:rightFromText="180" w:vertAnchor="page" w:horzAnchor="margin" w:tblpY="2076"/>
        <w:tblW w:w="0" w:type="auto"/>
        <w:tblBorders>
          <w:top w:val="single" w:sz="4" w:space="0" w:color="AFD135"/>
          <w:left w:val="single" w:sz="4" w:space="0" w:color="AFD135"/>
          <w:bottom w:val="single" w:sz="4" w:space="0" w:color="AFD135"/>
          <w:right w:val="single" w:sz="4" w:space="0" w:color="AFD135"/>
          <w:insideH w:val="single" w:sz="4" w:space="0" w:color="AFD135"/>
          <w:insideV w:val="single" w:sz="4" w:space="0" w:color="AFD135"/>
        </w:tblBorders>
        <w:tblLook w:val="04A0" w:firstRow="1" w:lastRow="0" w:firstColumn="1" w:lastColumn="0" w:noHBand="0" w:noVBand="1"/>
      </w:tblPr>
      <w:tblGrid>
        <w:gridCol w:w="8630"/>
      </w:tblGrid>
      <w:tr w:rsidR="003C0726" w:rsidRPr="00E4526C" w14:paraId="3F2BDBBB" w14:textId="77777777" w:rsidTr="00D4333A">
        <w:trPr>
          <w:trHeight w:hRule="exact" w:val="425"/>
        </w:trPr>
        <w:tc>
          <w:tcPr>
            <w:tcW w:w="8856" w:type="dxa"/>
            <w:shd w:val="clear" w:color="auto" w:fill="D9D9D9" w:themeFill="background1" w:themeFillShade="D9"/>
            <w:vAlign w:val="center"/>
          </w:tcPr>
          <w:p w14:paraId="1CB0A162" w14:textId="77777777" w:rsidR="003C0726" w:rsidRPr="00E4526C" w:rsidRDefault="003C0726" w:rsidP="00D4333A">
            <w:pPr>
              <w:pStyle w:val="NoSpacing"/>
              <w:numPr>
                <w:ilvl w:val="0"/>
                <w:numId w:val="1"/>
              </w:numPr>
              <w:ind w:left="426" w:hanging="426"/>
              <w:rPr>
                <w:rFonts w:ascii="Palatino" w:hAnsi="Palatino"/>
                <w:b/>
              </w:rPr>
            </w:pPr>
            <w:r w:rsidRPr="00E4526C">
              <w:rPr>
                <w:rFonts w:ascii="Palatino" w:hAnsi="Palatino"/>
                <w:b/>
              </w:rPr>
              <w:lastRenderedPageBreak/>
              <w:t>MEDICAL ASSESSMENT</w:t>
            </w:r>
          </w:p>
        </w:tc>
      </w:tr>
      <w:tr w:rsidR="003C0726" w:rsidRPr="00E4526C" w14:paraId="3A4A103B" w14:textId="77777777" w:rsidTr="00D4333A">
        <w:trPr>
          <w:trHeight w:val="1692"/>
        </w:trPr>
        <w:tc>
          <w:tcPr>
            <w:tcW w:w="8856" w:type="dxa"/>
          </w:tcPr>
          <w:p w14:paraId="10997871" w14:textId="3E47ECF5" w:rsidR="003C0726" w:rsidRPr="00E4526C" w:rsidRDefault="003C0726" w:rsidP="00D4333A">
            <w:pPr>
              <w:pStyle w:val="NoSpacing"/>
              <w:numPr>
                <w:ilvl w:val="0"/>
                <w:numId w:val="6"/>
              </w:numPr>
              <w:spacing w:before="80"/>
              <w:ind w:left="425" w:hanging="425"/>
              <w:rPr>
                <w:rFonts w:ascii="Palatino" w:hAnsi="Palatino"/>
              </w:rPr>
            </w:pPr>
            <w:r w:rsidRPr="00E4526C">
              <w:rPr>
                <w:rFonts w:ascii="Palatino" w:hAnsi="Palatino"/>
              </w:rPr>
              <w:t>Your protocol specifies medical follow-up with a physician (or other licensed healthcare professional as per your sport policy), and this includes a multifaceted assessment.</w:t>
            </w:r>
          </w:p>
          <w:p w14:paraId="6AAE42EB" w14:textId="5616A86B" w:rsidR="003C0726" w:rsidRPr="00E4526C" w:rsidRDefault="003C0726" w:rsidP="00D4333A">
            <w:pPr>
              <w:pStyle w:val="NoSpacing"/>
              <w:numPr>
                <w:ilvl w:val="0"/>
                <w:numId w:val="6"/>
              </w:numPr>
              <w:spacing w:before="80"/>
              <w:ind w:left="425" w:hanging="425"/>
              <w:rPr>
                <w:rFonts w:ascii="Palatino" w:hAnsi="Palatino"/>
              </w:rPr>
            </w:pPr>
            <w:r w:rsidRPr="00E4526C">
              <w:rPr>
                <w:rFonts w:ascii="Palatino" w:hAnsi="Palatino"/>
              </w:rPr>
              <w:t>Specifies who is responsible for implementation and decision-making for medical assessment.</w:t>
            </w:r>
          </w:p>
        </w:tc>
      </w:tr>
      <w:tr w:rsidR="003C0726" w:rsidRPr="00E4526C" w14:paraId="58B84E43" w14:textId="77777777" w:rsidTr="00D4333A">
        <w:trPr>
          <w:trHeight w:val="427"/>
        </w:trPr>
        <w:tc>
          <w:tcPr>
            <w:tcW w:w="8856" w:type="dxa"/>
            <w:shd w:val="clear" w:color="auto" w:fill="BDD62F"/>
            <w:vAlign w:val="center"/>
          </w:tcPr>
          <w:p w14:paraId="2B723DC4" w14:textId="1C71FF8C" w:rsidR="003C0726" w:rsidRPr="00E4526C" w:rsidRDefault="003C0726" w:rsidP="00D4333A">
            <w:pPr>
              <w:pStyle w:val="NoSpacing"/>
              <w:numPr>
                <w:ilvl w:val="0"/>
                <w:numId w:val="15"/>
              </w:numPr>
              <w:spacing w:before="80"/>
              <w:rPr>
                <w:rFonts w:ascii="Palatino" w:hAnsi="Palatino"/>
              </w:rPr>
            </w:pPr>
            <w:r w:rsidRPr="00E4526C">
              <w:rPr>
                <w:rFonts w:ascii="Palatino" w:hAnsi="Palatino"/>
                <w:b/>
              </w:rPr>
              <w:t>Helpful tool:</w:t>
            </w:r>
            <w:r w:rsidRPr="00E4526C">
              <w:rPr>
                <w:rFonts w:ascii="Palatino" w:hAnsi="Palatino"/>
              </w:rPr>
              <w:t xml:space="preserve"> </w:t>
            </w:r>
            <w:r w:rsidRPr="00E4526C">
              <w:rPr>
                <w:rFonts w:ascii="Palatino" w:hAnsi="Palatino"/>
                <w:b/>
              </w:rPr>
              <w:t>Medical Assessment Letter</w:t>
            </w:r>
            <w:r w:rsidRPr="00E4526C">
              <w:rPr>
                <w:rFonts w:ascii="Palatino" w:hAnsi="Palatino"/>
              </w:rPr>
              <w:t xml:space="preserve"> </w:t>
            </w:r>
          </w:p>
        </w:tc>
      </w:tr>
      <w:tr w:rsidR="003C0726" w:rsidRPr="00E4526C" w14:paraId="0BF5EEF3" w14:textId="77777777" w:rsidTr="00D4333A">
        <w:trPr>
          <w:trHeight w:hRule="exact" w:val="425"/>
        </w:trPr>
        <w:tc>
          <w:tcPr>
            <w:tcW w:w="8856" w:type="dxa"/>
            <w:shd w:val="clear" w:color="auto" w:fill="D9D9D9" w:themeFill="background1" w:themeFillShade="D9"/>
            <w:vAlign w:val="center"/>
          </w:tcPr>
          <w:p w14:paraId="465D7FA0" w14:textId="77777777" w:rsidR="003C0726" w:rsidRPr="00E4526C" w:rsidRDefault="003C0726" w:rsidP="00D4333A">
            <w:pPr>
              <w:pStyle w:val="NoSpacing"/>
              <w:numPr>
                <w:ilvl w:val="0"/>
                <w:numId w:val="1"/>
              </w:numPr>
              <w:ind w:left="425" w:hanging="425"/>
              <w:rPr>
                <w:rFonts w:ascii="Palatino" w:hAnsi="Palatino"/>
              </w:rPr>
            </w:pPr>
            <w:r w:rsidRPr="00E4526C">
              <w:rPr>
                <w:rFonts w:ascii="Palatino" w:hAnsi="Palatino"/>
                <w:b/>
              </w:rPr>
              <w:t>CONCUSSION MANAGEMENT</w:t>
            </w:r>
          </w:p>
        </w:tc>
      </w:tr>
      <w:tr w:rsidR="003C0726" w:rsidRPr="00E4526C" w14:paraId="674661E5" w14:textId="77777777" w:rsidTr="00D4333A">
        <w:trPr>
          <w:trHeight w:val="2248"/>
        </w:trPr>
        <w:tc>
          <w:tcPr>
            <w:tcW w:w="8856" w:type="dxa"/>
          </w:tcPr>
          <w:p w14:paraId="7B9B80BA" w14:textId="77777777" w:rsidR="003C0726" w:rsidRPr="00E4526C" w:rsidRDefault="003C0726" w:rsidP="00D4333A">
            <w:pPr>
              <w:pStyle w:val="NoSpacing"/>
              <w:numPr>
                <w:ilvl w:val="0"/>
                <w:numId w:val="6"/>
              </w:numPr>
              <w:spacing w:before="80"/>
              <w:ind w:left="425" w:hanging="425"/>
              <w:rPr>
                <w:rFonts w:ascii="Palatino" w:hAnsi="Palatino"/>
              </w:rPr>
            </w:pPr>
            <w:r w:rsidRPr="00E4526C">
              <w:rPr>
                <w:rFonts w:ascii="Palatino" w:hAnsi="Palatino"/>
              </w:rPr>
              <w:t>A gradual return to school strategy and return to sport strategy are implemented.</w:t>
            </w:r>
          </w:p>
          <w:p w14:paraId="17A64ADF" w14:textId="6E10F359" w:rsidR="003C0726" w:rsidRPr="00E4526C" w:rsidRDefault="003C0726" w:rsidP="00D4333A">
            <w:pPr>
              <w:pStyle w:val="NoSpacing"/>
              <w:numPr>
                <w:ilvl w:val="0"/>
                <w:numId w:val="6"/>
              </w:numPr>
              <w:spacing w:before="80"/>
              <w:ind w:left="425" w:hanging="425"/>
              <w:rPr>
                <w:rFonts w:ascii="Palatino" w:hAnsi="Palatino"/>
              </w:rPr>
            </w:pPr>
            <w:r w:rsidRPr="00E4526C">
              <w:rPr>
                <w:rFonts w:ascii="Palatino" w:hAnsi="Palatino"/>
              </w:rPr>
              <w:t>Your protocol specifies that return to school (if applicable) must happen before progressing to stages 4, 5 and 6 of return to sport.</w:t>
            </w:r>
          </w:p>
          <w:p w14:paraId="619304AF" w14:textId="658D90F4" w:rsidR="003C0726" w:rsidRPr="00E4526C" w:rsidRDefault="003C0726" w:rsidP="00D4333A">
            <w:pPr>
              <w:pStyle w:val="NoSpacing"/>
              <w:numPr>
                <w:ilvl w:val="0"/>
                <w:numId w:val="6"/>
              </w:numPr>
              <w:spacing w:before="80"/>
              <w:ind w:left="425" w:hanging="425"/>
              <w:rPr>
                <w:rFonts w:ascii="Palatino" w:hAnsi="Palatino"/>
              </w:rPr>
            </w:pPr>
            <w:r w:rsidRPr="00E4526C">
              <w:rPr>
                <w:rFonts w:ascii="Palatino" w:hAnsi="Palatino"/>
              </w:rPr>
              <w:t xml:space="preserve">A </w:t>
            </w:r>
            <w:r w:rsidRPr="00E4526C">
              <w:rPr>
                <w:rFonts w:ascii="Palatino" w:hAnsi="Palatino"/>
                <w:i/>
              </w:rPr>
              <w:t>Sport-Specific Return-to-Sport Strategy</w:t>
            </w:r>
            <w:r w:rsidRPr="00E4526C">
              <w:rPr>
                <w:rFonts w:ascii="Palatino" w:hAnsi="Palatino"/>
              </w:rPr>
              <w:t xml:space="preserve"> is included</w:t>
            </w:r>
            <w:r w:rsidR="00831F67" w:rsidRPr="00E4526C">
              <w:rPr>
                <w:rFonts w:ascii="Palatino" w:hAnsi="Palatino"/>
              </w:rPr>
              <w:t>.</w:t>
            </w:r>
          </w:p>
          <w:p w14:paraId="602785D7" w14:textId="02FEBFE1" w:rsidR="003C0726" w:rsidRPr="00E4526C" w:rsidRDefault="003C0726" w:rsidP="00D4333A">
            <w:pPr>
              <w:pStyle w:val="NoSpacing"/>
              <w:numPr>
                <w:ilvl w:val="0"/>
                <w:numId w:val="6"/>
              </w:numPr>
              <w:spacing w:before="80"/>
              <w:ind w:left="425" w:hanging="425"/>
              <w:rPr>
                <w:rFonts w:ascii="Palatino" w:hAnsi="Palatino"/>
              </w:rPr>
            </w:pPr>
            <w:r w:rsidRPr="00E4526C">
              <w:rPr>
                <w:rFonts w:ascii="Palatino" w:hAnsi="Palatino"/>
              </w:rPr>
              <w:t>Specifies who is responsible for implementation and decision-making regarding concussion management</w:t>
            </w:r>
            <w:r w:rsidR="00831F67" w:rsidRPr="00E4526C">
              <w:rPr>
                <w:rFonts w:ascii="Palatino" w:hAnsi="Palatino"/>
              </w:rPr>
              <w:t>.</w:t>
            </w:r>
          </w:p>
        </w:tc>
      </w:tr>
      <w:tr w:rsidR="003C0726" w:rsidRPr="00E4526C" w14:paraId="67D91C69" w14:textId="77777777" w:rsidTr="00D4333A">
        <w:trPr>
          <w:trHeight w:hRule="exact" w:val="425"/>
        </w:trPr>
        <w:tc>
          <w:tcPr>
            <w:tcW w:w="8856" w:type="dxa"/>
            <w:shd w:val="clear" w:color="auto" w:fill="BDD62F"/>
            <w:vAlign w:val="center"/>
          </w:tcPr>
          <w:p w14:paraId="12267166" w14:textId="77777777" w:rsidR="003C0726" w:rsidRPr="00E4526C" w:rsidRDefault="003C0726" w:rsidP="00D4333A">
            <w:pPr>
              <w:pStyle w:val="NoSpacing"/>
              <w:numPr>
                <w:ilvl w:val="0"/>
                <w:numId w:val="11"/>
              </w:numPr>
              <w:ind w:left="426" w:hanging="426"/>
              <w:rPr>
                <w:rFonts w:ascii="Palatino" w:hAnsi="Palatino"/>
              </w:rPr>
            </w:pPr>
            <w:r w:rsidRPr="00E4526C">
              <w:rPr>
                <w:rFonts w:ascii="Palatino" w:hAnsi="Palatino"/>
                <w:b/>
              </w:rPr>
              <w:t>Helpful tool:</w:t>
            </w:r>
            <w:r w:rsidRPr="00E4526C">
              <w:rPr>
                <w:rFonts w:ascii="Palatino" w:hAnsi="Palatino"/>
              </w:rPr>
              <w:t xml:space="preserve"> </w:t>
            </w:r>
            <w:r w:rsidRPr="00E4526C">
              <w:rPr>
                <w:rFonts w:ascii="Palatino" w:hAnsi="Palatino"/>
                <w:b/>
              </w:rPr>
              <w:t>Sport-Specific Return-to-Sport Strategy Adaptation Tool</w:t>
            </w:r>
            <w:r w:rsidRPr="00E4526C">
              <w:rPr>
                <w:rFonts w:ascii="Palatino" w:hAnsi="Palatino"/>
              </w:rPr>
              <w:t xml:space="preserve"> </w:t>
            </w:r>
          </w:p>
        </w:tc>
      </w:tr>
      <w:tr w:rsidR="003C0726" w:rsidRPr="00E4526C" w14:paraId="6D0EAD1A" w14:textId="77777777" w:rsidTr="00D4333A">
        <w:trPr>
          <w:trHeight w:hRule="exact" w:val="425"/>
        </w:trPr>
        <w:tc>
          <w:tcPr>
            <w:tcW w:w="8856" w:type="dxa"/>
            <w:shd w:val="clear" w:color="auto" w:fill="D9D9D9" w:themeFill="background1" w:themeFillShade="D9"/>
            <w:vAlign w:val="center"/>
          </w:tcPr>
          <w:p w14:paraId="0F23D77E" w14:textId="69966EC2" w:rsidR="003C0726" w:rsidRPr="00E4526C" w:rsidRDefault="00831F67" w:rsidP="00D4333A">
            <w:pPr>
              <w:pStyle w:val="NoSpacing"/>
              <w:numPr>
                <w:ilvl w:val="0"/>
                <w:numId w:val="1"/>
              </w:numPr>
              <w:ind w:left="426" w:hanging="426"/>
              <w:rPr>
                <w:rFonts w:ascii="Palatino" w:hAnsi="Palatino"/>
              </w:rPr>
            </w:pPr>
            <w:r w:rsidRPr="00E4526C">
              <w:rPr>
                <w:rFonts w:ascii="Palatino" w:hAnsi="Palatino"/>
                <w:b/>
              </w:rPr>
              <w:t>INTER</w:t>
            </w:r>
            <w:r w:rsidR="003C0726" w:rsidRPr="00E4526C">
              <w:rPr>
                <w:rFonts w:ascii="Palatino" w:hAnsi="Palatino"/>
                <w:b/>
              </w:rPr>
              <w:t>DISCIPLINARY CONCUSSION CARE</w:t>
            </w:r>
            <w:r w:rsidR="003C0726" w:rsidRPr="00E4526C">
              <w:rPr>
                <w:rFonts w:ascii="Palatino" w:hAnsi="Palatino"/>
                <w:b/>
              </w:rPr>
              <w:tab/>
            </w:r>
          </w:p>
        </w:tc>
      </w:tr>
      <w:tr w:rsidR="003C0726" w:rsidRPr="00E4526C" w14:paraId="23D89D74" w14:textId="77777777" w:rsidTr="00A02703">
        <w:trPr>
          <w:trHeight w:val="978"/>
        </w:trPr>
        <w:tc>
          <w:tcPr>
            <w:tcW w:w="8856" w:type="dxa"/>
          </w:tcPr>
          <w:p w14:paraId="2B638456" w14:textId="6FDFFC97" w:rsidR="003C0726" w:rsidRPr="00E4526C" w:rsidRDefault="00831F67" w:rsidP="00D4333A">
            <w:pPr>
              <w:pStyle w:val="NoSpacing"/>
              <w:numPr>
                <w:ilvl w:val="0"/>
                <w:numId w:val="6"/>
              </w:numPr>
              <w:spacing w:before="80"/>
              <w:ind w:left="425" w:hanging="425"/>
              <w:rPr>
                <w:rFonts w:ascii="Palatino" w:hAnsi="Palatino"/>
              </w:rPr>
            </w:pPr>
            <w:r w:rsidRPr="00E4526C">
              <w:rPr>
                <w:rFonts w:ascii="Palatino" w:hAnsi="Palatino"/>
              </w:rPr>
              <w:t>Care of persisting symptoms (lasting longer than four weeks) should follow the management recommendations in Canada’s clinical practice guidelines.</w:t>
            </w:r>
          </w:p>
        </w:tc>
      </w:tr>
      <w:tr w:rsidR="003C0726" w:rsidRPr="00E4526C" w14:paraId="214EB803" w14:textId="77777777" w:rsidTr="00D4333A">
        <w:trPr>
          <w:trHeight w:hRule="exact" w:val="425"/>
        </w:trPr>
        <w:tc>
          <w:tcPr>
            <w:tcW w:w="8856" w:type="dxa"/>
            <w:shd w:val="clear" w:color="auto" w:fill="D9D9D9" w:themeFill="background1" w:themeFillShade="D9"/>
            <w:vAlign w:val="center"/>
          </w:tcPr>
          <w:p w14:paraId="481D262F" w14:textId="77777777" w:rsidR="003C0726" w:rsidRPr="00E4526C" w:rsidRDefault="003C0726" w:rsidP="00D4333A">
            <w:pPr>
              <w:pStyle w:val="NoSpacing"/>
              <w:numPr>
                <w:ilvl w:val="0"/>
                <w:numId w:val="1"/>
              </w:numPr>
              <w:ind w:left="426" w:hanging="426"/>
              <w:rPr>
                <w:rFonts w:ascii="Palatino" w:hAnsi="Palatino"/>
              </w:rPr>
            </w:pPr>
            <w:r w:rsidRPr="00E4526C">
              <w:rPr>
                <w:rFonts w:ascii="Palatino" w:hAnsi="Palatino"/>
                <w:b/>
              </w:rPr>
              <w:t>RETURN TO SPORT</w:t>
            </w:r>
          </w:p>
        </w:tc>
      </w:tr>
      <w:tr w:rsidR="003C0726" w:rsidRPr="00E4526C" w14:paraId="0089BAD5" w14:textId="77777777" w:rsidTr="00D4333A">
        <w:trPr>
          <w:trHeight w:val="1549"/>
        </w:trPr>
        <w:tc>
          <w:tcPr>
            <w:tcW w:w="8856" w:type="dxa"/>
          </w:tcPr>
          <w:p w14:paraId="63F603E2" w14:textId="3DC74F2D" w:rsidR="003C0726" w:rsidRPr="00E4526C" w:rsidRDefault="003C0726" w:rsidP="00D4333A">
            <w:pPr>
              <w:pStyle w:val="NoSpacing"/>
              <w:numPr>
                <w:ilvl w:val="0"/>
                <w:numId w:val="6"/>
              </w:numPr>
              <w:spacing w:before="80"/>
              <w:ind w:left="425" w:hanging="425"/>
              <w:rPr>
                <w:rFonts w:ascii="Palatino" w:hAnsi="Palatino"/>
              </w:rPr>
            </w:pPr>
            <w:r w:rsidRPr="00E4526C">
              <w:rPr>
                <w:rFonts w:ascii="Palatino" w:hAnsi="Palatino"/>
              </w:rPr>
              <w:t xml:space="preserve">Return to </w:t>
            </w:r>
            <w:r w:rsidR="00831F67" w:rsidRPr="00E4526C">
              <w:rPr>
                <w:rFonts w:ascii="Palatino" w:hAnsi="Palatino"/>
              </w:rPr>
              <w:t xml:space="preserve">sport activities with risk of contact or fall </w:t>
            </w:r>
            <w:r w:rsidRPr="00E4526C">
              <w:rPr>
                <w:rFonts w:ascii="Palatino" w:hAnsi="Palatino"/>
              </w:rPr>
              <w:t xml:space="preserve">does not occur until medical clearance by </w:t>
            </w:r>
            <w:r w:rsidR="00831F67" w:rsidRPr="00E4526C">
              <w:rPr>
                <w:rFonts w:ascii="Palatino" w:hAnsi="Palatino"/>
              </w:rPr>
              <w:t>a medical doctor or nurse practitioner.</w:t>
            </w:r>
            <w:r w:rsidRPr="00E4526C">
              <w:rPr>
                <w:rFonts w:ascii="Palatino" w:hAnsi="Palatino"/>
              </w:rPr>
              <w:t xml:space="preserve"> </w:t>
            </w:r>
          </w:p>
          <w:p w14:paraId="6FFFE92A" w14:textId="77777777" w:rsidR="003C0726" w:rsidRPr="00E4526C" w:rsidRDefault="003C0726" w:rsidP="00D4333A">
            <w:pPr>
              <w:pStyle w:val="NoSpacing"/>
              <w:numPr>
                <w:ilvl w:val="0"/>
                <w:numId w:val="6"/>
              </w:numPr>
              <w:spacing w:before="80"/>
              <w:ind w:left="425" w:hanging="425"/>
              <w:rPr>
                <w:rFonts w:ascii="Palatino" w:hAnsi="Palatino"/>
              </w:rPr>
            </w:pPr>
            <w:r w:rsidRPr="00E4526C">
              <w:rPr>
                <w:rFonts w:ascii="Palatino" w:hAnsi="Palatino"/>
              </w:rPr>
              <w:t xml:space="preserve">Additional considerations relevant to your sport are </w:t>
            </w:r>
            <w:proofErr w:type="gramStart"/>
            <w:r w:rsidRPr="00E4526C">
              <w:rPr>
                <w:rFonts w:ascii="Palatino" w:hAnsi="Palatino"/>
              </w:rPr>
              <w:t>taken into account</w:t>
            </w:r>
            <w:proofErr w:type="gramEnd"/>
            <w:r w:rsidRPr="00E4526C">
              <w:rPr>
                <w:rFonts w:ascii="Palatino" w:hAnsi="Palatino"/>
              </w:rPr>
              <w:t>.</w:t>
            </w:r>
          </w:p>
          <w:p w14:paraId="47A0D7F5" w14:textId="2235384F" w:rsidR="003C0726" w:rsidRPr="00E4526C" w:rsidRDefault="003C0726" w:rsidP="00D4333A">
            <w:pPr>
              <w:pStyle w:val="NoSpacing"/>
              <w:numPr>
                <w:ilvl w:val="0"/>
                <w:numId w:val="6"/>
              </w:numPr>
              <w:spacing w:before="80"/>
              <w:ind w:left="425" w:hanging="425"/>
              <w:rPr>
                <w:rFonts w:ascii="Palatino" w:hAnsi="Palatino"/>
              </w:rPr>
            </w:pPr>
            <w:r w:rsidRPr="00E4526C">
              <w:rPr>
                <w:rFonts w:ascii="Palatino" w:hAnsi="Palatino"/>
              </w:rPr>
              <w:t>Specifies implementation and decision-making regarding return to sport</w:t>
            </w:r>
            <w:r w:rsidR="00831F67" w:rsidRPr="00E4526C">
              <w:rPr>
                <w:rFonts w:ascii="Palatino" w:hAnsi="Palatino"/>
              </w:rPr>
              <w:t>.</w:t>
            </w:r>
          </w:p>
        </w:tc>
      </w:tr>
      <w:tr w:rsidR="00D4333A" w:rsidRPr="00E4526C" w14:paraId="5BF00C99" w14:textId="77777777" w:rsidTr="00D4333A">
        <w:trPr>
          <w:trHeight w:val="431"/>
        </w:trPr>
        <w:tc>
          <w:tcPr>
            <w:tcW w:w="8856" w:type="dxa"/>
            <w:shd w:val="clear" w:color="auto" w:fill="BDD62F"/>
          </w:tcPr>
          <w:p w14:paraId="7857D0BE" w14:textId="028C2042" w:rsidR="00D4333A" w:rsidRPr="00E4526C" w:rsidRDefault="00D4333A" w:rsidP="00D4333A">
            <w:pPr>
              <w:pStyle w:val="NoSpacing"/>
              <w:numPr>
                <w:ilvl w:val="0"/>
                <w:numId w:val="15"/>
              </w:numPr>
              <w:spacing w:before="80"/>
              <w:rPr>
                <w:rFonts w:ascii="Palatino" w:hAnsi="Palatino"/>
                <w:b/>
                <w:bCs/>
              </w:rPr>
            </w:pPr>
            <w:r w:rsidRPr="00E4526C">
              <w:rPr>
                <w:rFonts w:ascii="Palatino" w:hAnsi="Palatino"/>
                <w:b/>
                <w:bCs/>
              </w:rPr>
              <w:t>Helpful tool: Medical clearance letter</w:t>
            </w:r>
          </w:p>
        </w:tc>
      </w:tr>
    </w:tbl>
    <w:p w14:paraId="576827E5" w14:textId="77777777" w:rsidR="0034543C" w:rsidRPr="00E4526C" w:rsidRDefault="0034543C" w:rsidP="0034543C">
      <w:pPr>
        <w:pStyle w:val="NoSpacing"/>
        <w:rPr>
          <w:rFonts w:ascii="Palatino" w:hAnsi="Palatino"/>
        </w:rPr>
      </w:pPr>
    </w:p>
    <w:p w14:paraId="39ED88B4" w14:textId="3FD5BA2E" w:rsidR="003607F7" w:rsidRPr="00E4526C" w:rsidRDefault="003607F7" w:rsidP="00F03419">
      <w:pPr>
        <w:rPr>
          <w:rFonts w:ascii="Palatino" w:hAnsi="Palatino"/>
        </w:rPr>
      </w:pPr>
    </w:p>
    <w:p w14:paraId="30601779" w14:textId="35C79929" w:rsidR="00C831BC" w:rsidRPr="00E4526C" w:rsidRDefault="00C831BC" w:rsidP="006506FA">
      <w:pPr>
        <w:rPr>
          <w:rFonts w:ascii="Palatino" w:hAnsi="Palatino"/>
        </w:rPr>
      </w:pPr>
    </w:p>
    <w:sectPr w:rsidR="00C831BC" w:rsidRPr="00E4526C" w:rsidSect="00BF3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DFDE" w14:textId="77777777" w:rsidR="00BF30CE" w:rsidRDefault="00BF30CE" w:rsidP="00A41B69">
      <w:r>
        <w:separator/>
      </w:r>
    </w:p>
  </w:endnote>
  <w:endnote w:type="continuationSeparator" w:id="0">
    <w:p w14:paraId="544984BD" w14:textId="77777777" w:rsidR="00BF30CE" w:rsidRDefault="00BF30CE" w:rsidP="00A4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9EBC" w14:textId="77777777" w:rsidR="00B81A67" w:rsidRDefault="00B81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A160" w14:textId="700ADDF1" w:rsidR="006F4B95" w:rsidRDefault="006F4B95">
    <w:pPr>
      <w:pStyle w:val="Footer"/>
    </w:pPr>
    <w:r w:rsidRPr="006531DF">
      <w:rPr>
        <w:b/>
        <w:color w:val="AFD135"/>
      </w:rPr>
      <w:t>PARACHUTE</w:t>
    </w:r>
    <w:r>
      <w:t xml:space="preserve"> | Canadian Harmonized Sport Concussion Protocol Checklist </w:t>
    </w:r>
    <w:r w:rsidR="00B81A67">
      <w:t>2024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7F7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2300" w14:textId="77777777" w:rsidR="00B81A67" w:rsidRDefault="00B81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0C68" w14:textId="77777777" w:rsidR="00BF30CE" w:rsidRDefault="00BF30CE" w:rsidP="00A41B69">
      <w:r>
        <w:separator/>
      </w:r>
    </w:p>
  </w:footnote>
  <w:footnote w:type="continuationSeparator" w:id="0">
    <w:p w14:paraId="43CFABE1" w14:textId="77777777" w:rsidR="00BF30CE" w:rsidRDefault="00BF30CE" w:rsidP="00A41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F04D" w14:textId="77777777" w:rsidR="00B81A67" w:rsidRDefault="00B81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BB5E" w14:textId="77777777" w:rsidR="00B81A67" w:rsidRDefault="00B81A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5577" w14:textId="236F9B0D" w:rsidR="006F4B95" w:rsidRDefault="006F4B95">
    <w:pPr>
      <w:pStyle w:val="Header"/>
    </w:pPr>
    <w:r w:rsidRPr="00CD7594">
      <w:rPr>
        <w:b/>
        <w:noProof/>
      </w:rPr>
      <w:drawing>
        <wp:anchor distT="0" distB="0" distL="114300" distR="114300" simplePos="0" relativeHeight="251661312" behindDoc="1" locked="1" layoutInCell="1" allowOverlap="1" wp14:anchorId="0B9C041D" wp14:editId="458548AE">
          <wp:simplePos x="0" y="0"/>
          <wp:positionH relativeFrom="margin">
            <wp:align>right</wp:align>
          </wp:positionH>
          <wp:positionV relativeFrom="page">
            <wp:posOffset>762000</wp:posOffset>
          </wp:positionV>
          <wp:extent cx="1490345" cy="927100"/>
          <wp:effectExtent l="0" t="0" r="0" b="0"/>
          <wp:wrapTopAndBottom/>
          <wp:docPr id="1" name="Picture 6" descr="Description: Macintosh HD:Users:michael:Creative:Parachute Corporate:Graphics:Logo:New PDF:Parachute-colour-tag-ligh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Macintosh HD:Users:michael:Creative:Parachute Corporate:Graphics:Logo:New PDF:Parachute-colour-tag-light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401"/>
    <w:multiLevelType w:val="hybridMultilevel"/>
    <w:tmpl w:val="C9D8DF72"/>
    <w:lvl w:ilvl="0" w:tplc="BB229A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BB229A5A">
      <w:start w:val="1"/>
      <w:numFmt w:val="bullet"/>
      <w:lvlText w:val=""/>
      <w:lvlJc w:val="left"/>
      <w:pPr>
        <w:ind w:left="121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80DA5"/>
    <w:multiLevelType w:val="hybridMultilevel"/>
    <w:tmpl w:val="6F44E24E"/>
    <w:lvl w:ilvl="0" w:tplc="28C4742A">
      <w:start w:val="1"/>
      <w:numFmt w:val="bullet"/>
      <w:lvlText w:val="‣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55C87"/>
    <w:multiLevelType w:val="hybridMultilevel"/>
    <w:tmpl w:val="DE447ECE"/>
    <w:lvl w:ilvl="0" w:tplc="BB229A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536C12"/>
    <w:multiLevelType w:val="hybridMultilevel"/>
    <w:tmpl w:val="5C4AF008"/>
    <w:lvl w:ilvl="0" w:tplc="2720707A">
      <w:start w:val="1"/>
      <w:numFmt w:val="bullet"/>
      <w:lvlText w:val="‣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BCD63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584FEC"/>
    <w:multiLevelType w:val="hybridMultilevel"/>
    <w:tmpl w:val="88DA890C"/>
    <w:lvl w:ilvl="0" w:tplc="BB229A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4F0B38"/>
    <w:multiLevelType w:val="hybridMultilevel"/>
    <w:tmpl w:val="329C03FA"/>
    <w:lvl w:ilvl="0" w:tplc="F5DC8A90">
      <w:start w:val="1"/>
      <w:numFmt w:val="bullet"/>
      <w:lvlText w:val="‣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6777F"/>
    <w:multiLevelType w:val="hybridMultilevel"/>
    <w:tmpl w:val="8FB23E4E"/>
    <w:lvl w:ilvl="0" w:tplc="28C4742A">
      <w:start w:val="1"/>
      <w:numFmt w:val="bullet"/>
      <w:lvlText w:val="‣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50083A"/>
    <w:multiLevelType w:val="hybridMultilevel"/>
    <w:tmpl w:val="889E7DC0"/>
    <w:lvl w:ilvl="0" w:tplc="639E32D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62163"/>
    <w:multiLevelType w:val="hybridMultilevel"/>
    <w:tmpl w:val="F3D6F1B6"/>
    <w:lvl w:ilvl="0" w:tplc="E04093C8">
      <w:start w:val="1"/>
      <w:numFmt w:val="bullet"/>
      <w:lvlText w:val="‣"/>
      <w:lvlJc w:val="left"/>
      <w:pPr>
        <w:ind w:left="1080" w:hanging="1080"/>
      </w:pPr>
      <w:rPr>
        <w:rFonts w:hint="default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32563"/>
    <w:multiLevelType w:val="hybridMultilevel"/>
    <w:tmpl w:val="5DB2FCFC"/>
    <w:lvl w:ilvl="0" w:tplc="E1D8A4CC">
      <w:start w:val="1"/>
      <w:numFmt w:val="bullet"/>
      <w:lvlText w:val="‣"/>
      <w:lvlJc w:val="left"/>
      <w:pPr>
        <w:ind w:left="0" w:firstLine="0"/>
      </w:pPr>
      <w:rPr>
        <w:rFonts w:hint="default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A3EC5"/>
    <w:multiLevelType w:val="hybridMultilevel"/>
    <w:tmpl w:val="1512BF4C"/>
    <w:lvl w:ilvl="0" w:tplc="28C4742A">
      <w:start w:val="1"/>
      <w:numFmt w:val="bullet"/>
      <w:lvlText w:val="‣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914A6"/>
    <w:multiLevelType w:val="hybridMultilevel"/>
    <w:tmpl w:val="AE4A0004"/>
    <w:lvl w:ilvl="0" w:tplc="00FE588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0B0940"/>
    <w:multiLevelType w:val="hybridMultilevel"/>
    <w:tmpl w:val="0CE2BBB0"/>
    <w:lvl w:ilvl="0" w:tplc="BB229A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B2251E"/>
    <w:multiLevelType w:val="hybridMultilevel"/>
    <w:tmpl w:val="ED047252"/>
    <w:lvl w:ilvl="0" w:tplc="BB229A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BB229A5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D63F8A"/>
    <w:multiLevelType w:val="hybridMultilevel"/>
    <w:tmpl w:val="B6C2A0B8"/>
    <w:lvl w:ilvl="0" w:tplc="BB229A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AB23E5"/>
    <w:multiLevelType w:val="hybridMultilevel"/>
    <w:tmpl w:val="87DCA1E8"/>
    <w:lvl w:ilvl="0" w:tplc="F0348A8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014AEC"/>
    <w:multiLevelType w:val="hybridMultilevel"/>
    <w:tmpl w:val="2B8C0832"/>
    <w:lvl w:ilvl="0" w:tplc="5240F50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1454895">
    <w:abstractNumId w:val="11"/>
  </w:num>
  <w:num w:numId="2" w16cid:durableId="1695382972">
    <w:abstractNumId w:val="13"/>
  </w:num>
  <w:num w:numId="3" w16cid:durableId="989750801">
    <w:abstractNumId w:val="3"/>
  </w:num>
  <w:num w:numId="4" w16cid:durableId="1958759549">
    <w:abstractNumId w:val="0"/>
  </w:num>
  <w:num w:numId="5" w16cid:durableId="987633579">
    <w:abstractNumId w:val="14"/>
  </w:num>
  <w:num w:numId="6" w16cid:durableId="1596865743">
    <w:abstractNumId w:val="4"/>
  </w:num>
  <w:num w:numId="7" w16cid:durableId="5524865">
    <w:abstractNumId w:val="15"/>
  </w:num>
  <w:num w:numId="8" w16cid:durableId="1446584024">
    <w:abstractNumId w:val="16"/>
  </w:num>
  <w:num w:numId="9" w16cid:durableId="52002143">
    <w:abstractNumId w:val="2"/>
  </w:num>
  <w:num w:numId="10" w16cid:durableId="2065982589">
    <w:abstractNumId w:val="12"/>
  </w:num>
  <w:num w:numId="11" w16cid:durableId="538051936">
    <w:abstractNumId w:val="8"/>
  </w:num>
  <w:num w:numId="12" w16cid:durableId="1040086762">
    <w:abstractNumId w:val="7"/>
  </w:num>
  <w:num w:numId="13" w16cid:durableId="1812938406">
    <w:abstractNumId w:val="5"/>
  </w:num>
  <w:num w:numId="14" w16cid:durableId="1859735519">
    <w:abstractNumId w:val="9"/>
  </w:num>
  <w:num w:numId="15" w16cid:durableId="1357732942">
    <w:abstractNumId w:val="10"/>
  </w:num>
  <w:num w:numId="16" w16cid:durableId="1023021250">
    <w:abstractNumId w:val="1"/>
  </w:num>
  <w:num w:numId="17" w16cid:durableId="18215326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BC"/>
    <w:rsid w:val="00010253"/>
    <w:rsid w:val="00016D0C"/>
    <w:rsid w:val="00020494"/>
    <w:rsid w:val="00057FF1"/>
    <w:rsid w:val="00061F21"/>
    <w:rsid w:val="00072895"/>
    <w:rsid w:val="000C5CC5"/>
    <w:rsid w:val="000C68FA"/>
    <w:rsid w:val="000E11AC"/>
    <w:rsid w:val="00146BCD"/>
    <w:rsid w:val="00183DE8"/>
    <w:rsid w:val="001D65E2"/>
    <w:rsid w:val="001E06F3"/>
    <w:rsid w:val="00245208"/>
    <w:rsid w:val="0031439F"/>
    <w:rsid w:val="0034543C"/>
    <w:rsid w:val="00352F40"/>
    <w:rsid w:val="003607F7"/>
    <w:rsid w:val="003A1349"/>
    <w:rsid w:val="003C0726"/>
    <w:rsid w:val="00404BA1"/>
    <w:rsid w:val="00435590"/>
    <w:rsid w:val="00451084"/>
    <w:rsid w:val="004905AF"/>
    <w:rsid w:val="004B7F7C"/>
    <w:rsid w:val="00552400"/>
    <w:rsid w:val="00582635"/>
    <w:rsid w:val="005C5BC8"/>
    <w:rsid w:val="006506FA"/>
    <w:rsid w:val="006D64DC"/>
    <w:rsid w:val="006F4B95"/>
    <w:rsid w:val="007941E8"/>
    <w:rsid w:val="007E0324"/>
    <w:rsid w:val="00823894"/>
    <w:rsid w:val="00831F67"/>
    <w:rsid w:val="00875A43"/>
    <w:rsid w:val="009060E1"/>
    <w:rsid w:val="009325D3"/>
    <w:rsid w:val="0095734D"/>
    <w:rsid w:val="009A77B1"/>
    <w:rsid w:val="009D298E"/>
    <w:rsid w:val="009D36D8"/>
    <w:rsid w:val="00A02703"/>
    <w:rsid w:val="00A37C4E"/>
    <w:rsid w:val="00A41B69"/>
    <w:rsid w:val="00A4781F"/>
    <w:rsid w:val="00B66B94"/>
    <w:rsid w:val="00B81A67"/>
    <w:rsid w:val="00BF30CE"/>
    <w:rsid w:val="00C05579"/>
    <w:rsid w:val="00C831BC"/>
    <w:rsid w:val="00CC653A"/>
    <w:rsid w:val="00D17C7E"/>
    <w:rsid w:val="00D27188"/>
    <w:rsid w:val="00D4333A"/>
    <w:rsid w:val="00D94FD2"/>
    <w:rsid w:val="00DA725C"/>
    <w:rsid w:val="00DF4E43"/>
    <w:rsid w:val="00E4526C"/>
    <w:rsid w:val="00EF652A"/>
    <w:rsid w:val="00F03419"/>
    <w:rsid w:val="00F06B01"/>
    <w:rsid w:val="00F375EC"/>
    <w:rsid w:val="00FA37A4"/>
    <w:rsid w:val="00FC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B6DACD"/>
  <w14:defaultImageDpi w14:val="300"/>
  <w15:docId w15:val="{D9F0ECC1-9789-9649-90C1-DAA08C88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875A43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A43"/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41B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69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41B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69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5B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B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BC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BC8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B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C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A725C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146BCD"/>
  </w:style>
  <w:style w:type="table" w:styleId="TableGrid">
    <w:name w:val="Table Grid"/>
    <w:basedOn w:val="TableNormal"/>
    <w:uiPriority w:val="59"/>
    <w:rsid w:val="0036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6D4D38-269D-D54B-BF46-5FFD3BE7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749</Words>
  <Characters>4270</Characters>
  <Application>Microsoft Office Word</Application>
  <DocSecurity>0</DocSecurity>
  <Lines>35</Lines>
  <Paragraphs>10</Paragraphs>
  <ScaleCrop>false</ScaleCrop>
  <Company>Parachute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Cowle</dc:creator>
  <cp:keywords/>
  <dc:description/>
  <cp:lastModifiedBy>Stephanie Cowle</cp:lastModifiedBy>
  <cp:revision>3</cp:revision>
  <cp:lastPrinted>2017-07-13T16:43:00Z</cp:lastPrinted>
  <dcterms:created xsi:type="dcterms:W3CDTF">2024-03-13T16:07:00Z</dcterms:created>
  <dcterms:modified xsi:type="dcterms:W3CDTF">2024-03-13T16:16:00Z</dcterms:modified>
</cp:coreProperties>
</file>